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52878" w14:textId="6A06E3A2" w:rsidR="00B5311E" w:rsidRPr="00FC320A" w:rsidRDefault="00891034" w:rsidP="00B5311E">
      <w:pPr>
        <w:pStyle w:val="FreeForm"/>
        <w:spacing w:after="240"/>
        <w:rPr>
          <w:rFonts w:ascii="Candara" w:hAnsi="Candara" w:cs="Arial"/>
          <w:b/>
          <w:bCs/>
          <w:color w:val="auto"/>
          <w:sz w:val="32"/>
          <w:szCs w:val="32"/>
          <w:u w:color="262626"/>
        </w:rPr>
      </w:pPr>
      <w:r>
        <w:rPr>
          <w:rFonts w:ascii="Candara" w:hAnsi="Candara" w:cs="Arial"/>
          <w:b/>
          <w:bCs/>
          <w:color w:val="auto"/>
          <w:sz w:val="32"/>
          <w:szCs w:val="32"/>
          <w:u w:color="262626"/>
        </w:rPr>
        <w:t xml:space="preserve">MCEAP </w:t>
      </w:r>
      <w:r w:rsidR="00B5311E" w:rsidRPr="00FC320A">
        <w:rPr>
          <w:rFonts w:ascii="Candara" w:hAnsi="Candara" w:cs="Arial"/>
          <w:b/>
          <w:bCs/>
          <w:color w:val="auto"/>
          <w:sz w:val="32"/>
          <w:szCs w:val="32"/>
          <w:u w:color="262626"/>
        </w:rPr>
        <w:t>CE Provider Guidelines</w:t>
      </w:r>
      <w:r w:rsidR="00FC320A" w:rsidRPr="00FC320A">
        <w:rPr>
          <w:rFonts w:ascii="Candara" w:hAnsi="Candara" w:cs="Arial"/>
          <w:b/>
          <w:bCs/>
          <w:color w:val="auto"/>
          <w:sz w:val="32"/>
          <w:szCs w:val="32"/>
          <w:u w:color="262626"/>
        </w:rPr>
        <w:t xml:space="preserve"> </w:t>
      </w:r>
      <w:r>
        <w:rPr>
          <w:rFonts w:ascii="Candara" w:hAnsi="Candara" w:cs="Arial"/>
          <w:b/>
          <w:bCs/>
          <w:color w:val="auto"/>
          <w:sz w:val="32"/>
          <w:szCs w:val="32"/>
          <w:u w:color="262626"/>
        </w:rPr>
        <w:t xml:space="preserve"> </w:t>
      </w:r>
    </w:p>
    <w:p w14:paraId="0F0DA48F" w14:textId="150AC190" w:rsidR="00F62770" w:rsidRPr="00F62770" w:rsidRDefault="00F62770" w:rsidP="00F62770">
      <w:pPr>
        <w:rPr>
          <w:rFonts w:ascii="Candara" w:hAnsi="Candara"/>
          <w:b/>
          <w:bCs/>
          <w:sz w:val="28"/>
          <w:szCs w:val="28"/>
        </w:rPr>
      </w:pPr>
      <w:r w:rsidRPr="00F62770">
        <w:rPr>
          <w:rFonts w:ascii="Candara" w:hAnsi="Candara"/>
          <w:b/>
          <w:bCs/>
          <w:sz w:val="28"/>
          <w:szCs w:val="28"/>
        </w:rPr>
        <w:t>What is the MAMHCA Continuing Education Authorization Program (MCEAP)?</w:t>
      </w:r>
    </w:p>
    <w:p w14:paraId="196EC23E" w14:textId="77777777" w:rsidR="00F62770" w:rsidRPr="00F62770" w:rsidRDefault="00F62770" w:rsidP="00F62770">
      <w:pPr>
        <w:rPr>
          <w:rFonts w:ascii="Candara" w:hAnsi="Candara"/>
          <w:b/>
          <w:bCs/>
          <w:sz w:val="22"/>
          <w:szCs w:val="22"/>
        </w:rPr>
      </w:pPr>
    </w:p>
    <w:p w14:paraId="491E7228" w14:textId="77777777" w:rsidR="00F62770" w:rsidRPr="00F62770" w:rsidRDefault="00F62770" w:rsidP="00F62770">
      <w:pPr>
        <w:rPr>
          <w:rFonts w:ascii="Candara" w:hAnsi="Candara"/>
          <w:sz w:val="22"/>
          <w:szCs w:val="22"/>
        </w:rPr>
      </w:pPr>
      <w:r w:rsidRPr="00F62770">
        <w:rPr>
          <w:rFonts w:ascii="Candara" w:hAnsi="Candara"/>
          <w:sz w:val="22"/>
          <w:szCs w:val="22"/>
        </w:rPr>
        <w:t>The Massachusetts Mental Health Counselors Association (MaMHCA) is the designated entity of the Board of Registration of Allied Mental Health and Human Services Professions to approve sponsors of Continuing Education (CE) activities for Licensed Mental Health Counselors in the Commonwealth of Massachusetts.</w:t>
      </w:r>
    </w:p>
    <w:p w14:paraId="6F88AA60" w14:textId="77777777" w:rsidR="00F62770" w:rsidRPr="00F62770" w:rsidRDefault="00F62770" w:rsidP="00F62770">
      <w:pPr>
        <w:rPr>
          <w:rFonts w:ascii="Candara" w:hAnsi="Candara"/>
          <w:sz w:val="28"/>
          <w:szCs w:val="28"/>
        </w:rPr>
      </w:pPr>
    </w:p>
    <w:p w14:paraId="68FD1411" w14:textId="77777777" w:rsidR="00F62770" w:rsidRPr="00F62770" w:rsidRDefault="00F62770" w:rsidP="00F62770">
      <w:pPr>
        <w:rPr>
          <w:rFonts w:ascii="Candara" w:hAnsi="Candara"/>
          <w:b/>
          <w:bCs/>
          <w:sz w:val="28"/>
          <w:szCs w:val="28"/>
        </w:rPr>
      </w:pPr>
      <w:r w:rsidRPr="00F62770">
        <w:rPr>
          <w:rFonts w:ascii="Candara" w:hAnsi="Candara"/>
          <w:b/>
          <w:bCs/>
          <w:sz w:val="28"/>
          <w:szCs w:val="28"/>
        </w:rPr>
        <w:t>General Guidelines for Approved Providers</w:t>
      </w:r>
    </w:p>
    <w:p w14:paraId="4FF7BF4B" w14:textId="77777777" w:rsidR="00F62770" w:rsidRPr="00F62770" w:rsidRDefault="00F62770" w:rsidP="00F62770">
      <w:pPr>
        <w:rPr>
          <w:rFonts w:ascii="Candara" w:hAnsi="Candara"/>
          <w:b/>
          <w:bCs/>
          <w:sz w:val="22"/>
          <w:szCs w:val="22"/>
        </w:rPr>
      </w:pPr>
    </w:p>
    <w:p w14:paraId="6E728865" w14:textId="77777777" w:rsidR="00F62770" w:rsidRPr="00F62770" w:rsidRDefault="00F62770" w:rsidP="00F62770">
      <w:pPr>
        <w:rPr>
          <w:rFonts w:ascii="Candara" w:hAnsi="Candara"/>
          <w:sz w:val="22"/>
          <w:szCs w:val="22"/>
        </w:rPr>
      </w:pPr>
      <w:r w:rsidRPr="00F62770">
        <w:rPr>
          <w:rFonts w:ascii="Candara" w:hAnsi="Candara"/>
          <w:sz w:val="22"/>
          <w:szCs w:val="22"/>
        </w:rPr>
        <w:t>1.  Approved workshops must enhance or upgrade mental health counseling knowledge or skills.</w:t>
      </w:r>
    </w:p>
    <w:p w14:paraId="3AE776F7" w14:textId="77777777" w:rsidR="00F62770" w:rsidRPr="00F62770" w:rsidRDefault="00F62770" w:rsidP="00F62770">
      <w:pPr>
        <w:rPr>
          <w:rFonts w:ascii="Candara" w:hAnsi="Candara"/>
          <w:sz w:val="22"/>
          <w:szCs w:val="22"/>
        </w:rPr>
      </w:pPr>
      <w:r w:rsidRPr="00F62770">
        <w:rPr>
          <w:rFonts w:ascii="Candara" w:hAnsi="Candara"/>
          <w:sz w:val="22"/>
          <w:szCs w:val="22"/>
        </w:rPr>
        <w:t xml:space="preserve">2.  Activities must be targeted to a clinical mental health professional audience.  </w:t>
      </w:r>
    </w:p>
    <w:p w14:paraId="5CCBA756" w14:textId="45F71257" w:rsidR="00F62770" w:rsidRDefault="00F62770" w:rsidP="00F62770">
      <w:pPr>
        <w:rPr>
          <w:rFonts w:ascii="Candara" w:hAnsi="Candara"/>
          <w:sz w:val="22"/>
          <w:szCs w:val="22"/>
        </w:rPr>
      </w:pPr>
      <w:r w:rsidRPr="00F62770">
        <w:rPr>
          <w:rFonts w:ascii="Candara" w:hAnsi="Candara"/>
          <w:sz w:val="22"/>
          <w:szCs w:val="22"/>
        </w:rPr>
        <w:t>3.  Workshops must be a minimum of one contact hour.</w:t>
      </w:r>
    </w:p>
    <w:p w14:paraId="32876AC0" w14:textId="5E1DC151" w:rsidR="005C082D" w:rsidRPr="00F62770" w:rsidRDefault="005C082D" w:rsidP="00F62770">
      <w:pPr>
        <w:rPr>
          <w:rFonts w:ascii="Candara" w:hAnsi="Candara"/>
          <w:sz w:val="22"/>
          <w:szCs w:val="22"/>
        </w:rPr>
      </w:pPr>
      <w:r>
        <w:rPr>
          <w:rFonts w:ascii="Candara" w:hAnsi="Candara"/>
          <w:sz w:val="22"/>
          <w:szCs w:val="22"/>
        </w:rPr>
        <w:t xml:space="preserve">7. </w:t>
      </w:r>
      <w:r w:rsidRPr="005C082D">
        <w:rPr>
          <w:rFonts w:ascii="Candara" w:hAnsi="Candara"/>
          <w:sz w:val="22"/>
          <w:szCs w:val="22"/>
        </w:rPr>
        <w:t>The target audience must be clinical mental health professionals.</w:t>
      </w:r>
    </w:p>
    <w:p w14:paraId="0BDF84A2" w14:textId="77777777" w:rsidR="00F62770" w:rsidRPr="00F62770" w:rsidRDefault="00F62770" w:rsidP="00F62770">
      <w:pPr>
        <w:rPr>
          <w:rFonts w:ascii="Candara" w:hAnsi="Candara"/>
          <w:sz w:val="22"/>
          <w:szCs w:val="22"/>
        </w:rPr>
      </w:pPr>
      <w:r w:rsidRPr="00F62770">
        <w:rPr>
          <w:rFonts w:ascii="Candara" w:hAnsi="Candara"/>
          <w:sz w:val="22"/>
          <w:szCs w:val="22"/>
        </w:rPr>
        <w:t>4.  Programs focusing on ethics must include information on the ethical codes of the American Counseling Association (ACA) and/or the American Mental Health Counseling Association (AMHCA).</w:t>
      </w:r>
    </w:p>
    <w:p w14:paraId="18EFEE08" w14:textId="31051FB5" w:rsidR="00F62770" w:rsidRDefault="00F62770" w:rsidP="00F62770">
      <w:pPr>
        <w:rPr>
          <w:rFonts w:ascii="Candara" w:hAnsi="Candara"/>
          <w:sz w:val="22"/>
          <w:szCs w:val="22"/>
        </w:rPr>
      </w:pPr>
      <w:r w:rsidRPr="00F62770">
        <w:rPr>
          <w:rFonts w:ascii="Candara" w:hAnsi="Candara"/>
          <w:sz w:val="22"/>
          <w:szCs w:val="22"/>
        </w:rPr>
        <w:t>5.  A change in course content or presenters, after workshop approval, may void approval of the workshop. Notify MAMHCA of changes as soon as possible to avoid disqualification of the activity.</w:t>
      </w:r>
    </w:p>
    <w:p w14:paraId="4C315448" w14:textId="35230E11" w:rsidR="005C082D" w:rsidRDefault="005C082D" w:rsidP="005C082D">
      <w:pPr>
        <w:rPr>
          <w:rFonts w:ascii="Candara" w:hAnsi="Candara"/>
          <w:sz w:val="22"/>
          <w:szCs w:val="22"/>
        </w:rPr>
      </w:pPr>
      <w:r>
        <w:rPr>
          <w:rFonts w:ascii="Candara" w:hAnsi="Candara"/>
          <w:sz w:val="22"/>
          <w:szCs w:val="22"/>
        </w:rPr>
        <w:t xml:space="preserve">6. </w:t>
      </w:r>
      <w:r w:rsidRPr="005C082D">
        <w:rPr>
          <w:rFonts w:ascii="Candara" w:hAnsi="Candara"/>
          <w:sz w:val="22"/>
          <w:szCs w:val="22"/>
        </w:rPr>
        <w:t>Providers must be prepared to accommodate persons with disabilities.</w:t>
      </w:r>
    </w:p>
    <w:p w14:paraId="1CDF5F3F" w14:textId="4055A8C9" w:rsidR="005C082D" w:rsidRDefault="005C082D" w:rsidP="005C082D">
      <w:pPr>
        <w:rPr>
          <w:rFonts w:ascii="Candara" w:hAnsi="Candara"/>
          <w:sz w:val="22"/>
          <w:szCs w:val="22"/>
        </w:rPr>
      </w:pPr>
    </w:p>
    <w:p w14:paraId="744179D0" w14:textId="4451E536" w:rsidR="005C082D" w:rsidRPr="005C082D" w:rsidRDefault="005C082D" w:rsidP="005C082D">
      <w:pPr>
        <w:rPr>
          <w:rFonts w:ascii="Candara" w:hAnsi="Candara"/>
          <w:b/>
          <w:bCs/>
          <w:sz w:val="28"/>
          <w:szCs w:val="28"/>
        </w:rPr>
      </w:pPr>
      <w:r w:rsidRPr="005C082D">
        <w:rPr>
          <w:rFonts w:ascii="Candara" w:hAnsi="Candara"/>
          <w:b/>
          <w:bCs/>
          <w:sz w:val="28"/>
          <w:szCs w:val="28"/>
        </w:rPr>
        <w:t>Instructional Staff</w:t>
      </w:r>
      <w:r>
        <w:rPr>
          <w:rFonts w:ascii="Candara" w:hAnsi="Candara"/>
          <w:b/>
          <w:bCs/>
          <w:sz w:val="28"/>
          <w:szCs w:val="28"/>
        </w:rPr>
        <w:t xml:space="preserve"> Requirements</w:t>
      </w:r>
    </w:p>
    <w:p w14:paraId="0EEB1C46" w14:textId="77777777" w:rsidR="005C082D" w:rsidRPr="005C082D" w:rsidRDefault="005C082D" w:rsidP="005C082D">
      <w:pPr>
        <w:rPr>
          <w:rFonts w:ascii="Candara" w:hAnsi="Candara"/>
          <w:b/>
          <w:bCs/>
          <w:sz w:val="28"/>
          <w:szCs w:val="28"/>
          <w:u w:val="single"/>
        </w:rPr>
      </w:pPr>
    </w:p>
    <w:p w14:paraId="6CA858B5" w14:textId="77777777" w:rsidR="005C082D" w:rsidRPr="005C082D" w:rsidRDefault="005C082D" w:rsidP="005C082D">
      <w:pPr>
        <w:rPr>
          <w:rFonts w:ascii="Candara" w:hAnsi="Candara"/>
          <w:b/>
          <w:bCs/>
          <w:sz w:val="22"/>
          <w:szCs w:val="22"/>
        </w:rPr>
      </w:pPr>
      <w:r w:rsidRPr="005C082D">
        <w:rPr>
          <w:rFonts w:ascii="Candara" w:hAnsi="Candara"/>
          <w:sz w:val="22"/>
          <w:szCs w:val="22"/>
        </w:rPr>
        <w:t xml:space="preserve">All instructional staff or presenters must be qualified by means of specialized training and experience in the subject matter being taught. </w:t>
      </w:r>
    </w:p>
    <w:p w14:paraId="2C4D9D4E" w14:textId="6C7AC2AD" w:rsidR="005C082D" w:rsidRPr="005C082D" w:rsidRDefault="005C082D" w:rsidP="005C082D">
      <w:pPr>
        <w:rPr>
          <w:rFonts w:ascii="Candara" w:hAnsi="Candara"/>
          <w:sz w:val="22"/>
          <w:szCs w:val="22"/>
        </w:rPr>
      </w:pPr>
      <w:r w:rsidRPr="005C082D">
        <w:rPr>
          <w:rFonts w:ascii="Candara" w:hAnsi="Candara"/>
          <w:sz w:val="22"/>
          <w:szCs w:val="22"/>
        </w:rPr>
        <w:t xml:space="preserve">Instructional staff must meet one of the following criteria unless </w:t>
      </w:r>
      <w:r w:rsidRPr="00590537">
        <w:rPr>
          <w:rFonts w:ascii="Candara" w:hAnsi="Candara"/>
          <w:color w:val="auto"/>
          <w:sz w:val="22"/>
          <w:szCs w:val="22"/>
        </w:rPr>
        <w:t xml:space="preserve">MAMHCA/MCEAP </w:t>
      </w:r>
      <w:r w:rsidRPr="005C082D">
        <w:rPr>
          <w:rFonts w:ascii="Candara" w:hAnsi="Candara"/>
          <w:sz w:val="22"/>
          <w:szCs w:val="22"/>
        </w:rPr>
        <w:t>waives the requirement:</w:t>
      </w:r>
    </w:p>
    <w:p w14:paraId="38988085" w14:textId="77777777" w:rsidR="005C082D" w:rsidRPr="005C082D" w:rsidRDefault="005C082D" w:rsidP="005C082D">
      <w:pPr>
        <w:rPr>
          <w:rFonts w:ascii="Candara" w:hAnsi="Candara"/>
          <w:sz w:val="22"/>
          <w:szCs w:val="22"/>
        </w:rPr>
      </w:pPr>
      <w:r w:rsidRPr="005C082D">
        <w:rPr>
          <w:rFonts w:ascii="Candara" w:hAnsi="Candara"/>
          <w:sz w:val="22"/>
          <w:szCs w:val="22"/>
        </w:rPr>
        <w:t>1.  Massachusetts Licensed Mental Health Counselor (LMHC) or Certified Clinical Mental Health Counselor (CCMHC).</w:t>
      </w:r>
    </w:p>
    <w:p w14:paraId="4D873739" w14:textId="77777777" w:rsidR="005C082D" w:rsidRPr="005C082D" w:rsidRDefault="005C082D" w:rsidP="005C082D">
      <w:pPr>
        <w:rPr>
          <w:rFonts w:ascii="Candara" w:hAnsi="Candara"/>
          <w:sz w:val="22"/>
          <w:szCs w:val="22"/>
        </w:rPr>
      </w:pPr>
      <w:r w:rsidRPr="005C082D">
        <w:rPr>
          <w:rFonts w:ascii="Candara" w:hAnsi="Candara"/>
          <w:sz w:val="22"/>
          <w:szCs w:val="22"/>
        </w:rPr>
        <w:t xml:space="preserve">2.  Other licensed mental health professional with at least a </w:t>
      </w:r>
      <w:proofErr w:type="spellStart"/>
      <w:proofErr w:type="gramStart"/>
      <w:r w:rsidRPr="005C082D">
        <w:rPr>
          <w:rFonts w:ascii="Candara" w:hAnsi="Candara"/>
          <w:sz w:val="22"/>
          <w:szCs w:val="22"/>
        </w:rPr>
        <w:t>Masters</w:t>
      </w:r>
      <w:proofErr w:type="spellEnd"/>
      <w:r w:rsidRPr="005C082D">
        <w:rPr>
          <w:rFonts w:ascii="Candara" w:hAnsi="Candara"/>
          <w:sz w:val="22"/>
          <w:szCs w:val="22"/>
        </w:rPr>
        <w:t xml:space="preserve"> Degree</w:t>
      </w:r>
      <w:proofErr w:type="gramEnd"/>
      <w:r w:rsidRPr="005C082D">
        <w:rPr>
          <w:rFonts w:ascii="Candara" w:hAnsi="Candara"/>
          <w:sz w:val="22"/>
          <w:szCs w:val="22"/>
        </w:rPr>
        <w:t xml:space="preserve"> and a minimum of two </w:t>
      </w:r>
      <w:proofErr w:type="spellStart"/>
      <w:r w:rsidRPr="005C082D">
        <w:rPr>
          <w:rFonts w:ascii="Candara" w:hAnsi="Candara"/>
          <w:sz w:val="22"/>
          <w:szCs w:val="22"/>
        </w:rPr>
        <w:t>years experience</w:t>
      </w:r>
      <w:proofErr w:type="spellEnd"/>
      <w:r w:rsidRPr="005C082D">
        <w:rPr>
          <w:rFonts w:ascii="Candara" w:hAnsi="Candara"/>
          <w:sz w:val="22"/>
          <w:szCs w:val="22"/>
        </w:rPr>
        <w:t xml:space="preserve"> in mental health counseling</w:t>
      </w:r>
    </w:p>
    <w:p w14:paraId="575E556E" w14:textId="77777777" w:rsidR="005C082D" w:rsidRPr="005C082D" w:rsidRDefault="005C082D" w:rsidP="005C082D">
      <w:pPr>
        <w:rPr>
          <w:rFonts w:ascii="Candara" w:hAnsi="Candara"/>
          <w:sz w:val="22"/>
          <w:szCs w:val="22"/>
        </w:rPr>
      </w:pPr>
      <w:r w:rsidRPr="005C082D">
        <w:rPr>
          <w:rFonts w:ascii="Candara" w:hAnsi="Candara"/>
          <w:sz w:val="22"/>
          <w:szCs w:val="22"/>
        </w:rPr>
        <w:t xml:space="preserve">3.  </w:t>
      </w:r>
      <w:proofErr w:type="gramStart"/>
      <w:r w:rsidRPr="005C082D">
        <w:rPr>
          <w:rFonts w:ascii="Candara" w:hAnsi="Candara"/>
          <w:sz w:val="22"/>
          <w:szCs w:val="22"/>
        </w:rPr>
        <w:t>Non-clinical</w:t>
      </w:r>
      <w:proofErr w:type="gramEnd"/>
      <w:r w:rsidRPr="005C082D">
        <w:rPr>
          <w:rFonts w:ascii="Candara" w:hAnsi="Candara"/>
          <w:sz w:val="22"/>
          <w:szCs w:val="22"/>
        </w:rPr>
        <w:t xml:space="preserve"> mental health professional with a </w:t>
      </w:r>
      <w:proofErr w:type="spellStart"/>
      <w:r w:rsidRPr="005C082D">
        <w:rPr>
          <w:rFonts w:ascii="Candara" w:hAnsi="Candara"/>
          <w:sz w:val="22"/>
          <w:szCs w:val="22"/>
        </w:rPr>
        <w:t>Masters</w:t>
      </w:r>
      <w:proofErr w:type="spellEnd"/>
      <w:r w:rsidRPr="005C082D">
        <w:rPr>
          <w:rFonts w:ascii="Candara" w:hAnsi="Candara"/>
          <w:sz w:val="22"/>
          <w:szCs w:val="22"/>
        </w:rPr>
        <w:t xml:space="preserve"> degree and relevant experience.</w:t>
      </w:r>
    </w:p>
    <w:p w14:paraId="31390A00" w14:textId="77777777" w:rsidR="005C082D" w:rsidRPr="005C082D" w:rsidRDefault="005C082D" w:rsidP="005C082D">
      <w:pPr>
        <w:rPr>
          <w:rFonts w:ascii="Candara" w:hAnsi="Candara"/>
          <w:sz w:val="22"/>
          <w:szCs w:val="22"/>
        </w:rPr>
      </w:pPr>
    </w:p>
    <w:p w14:paraId="478B5EB4" w14:textId="77777777" w:rsidR="00F62770" w:rsidRPr="00F62770" w:rsidRDefault="00F62770" w:rsidP="00F62770">
      <w:pPr>
        <w:rPr>
          <w:rFonts w:ascii="Candara" w:hAnsi="Candara"/>
          <w:sz w:val="22"/>
          <w:szCs w:val="22"/>
        </w:rPr>
      </w:pPr>
    </w:p>
    <w:p w14:paraId="5D64E8B3" w14:textId="7B1CFBB3" w:rsidR="002A1F98" w:rsidRPr="00FC320A" w:rsidRDefault="002A1F98" w:rsidP="002A1F98">
      <w:pPr>
        <w:pStyle w:val="FreeForm"/>
        <w:spacing w:after="240"/>
        <w:rPr>
          <w:rFonts w:ascii="Candara" w:hAnsi="Candara" w:cs="Arial"/>
          <w:b/>
          <w:bCs/>
          <w:color w:val="auto"/>
          <w:sz w:val="28"/>
          <w:szCs w:val="28"/>
          <w:u w:color="262626"/>
        </w:rPr>
      </w:pPr>
      <w:r>
        <w:rPr>
          <w:rFonts w:ascii="Candara" w:hAnsi="Candara" w:cs="Arial"/>
          <w:b/>
          <w:bCs/>
          <w:color w:val="auto"/>
          <w:sz w:val="28"/>
          <w:szCs w:val="28"/>
          <w:u w:color="262626"/>
        </w:rPr>
        <w:t>Applications &amp; Submissions</w:t>
      </w:r>
    </w:p>
    <w:p w14:paraId="0A75DC1B" w14:textId="77777777" w:rsidR="002A1F98" w:rsidRPr="00590537" w:rsidRDefault="002A1F98" w:rsidP="002A1F98">
      <w:pPr>
        <w:rPr>
          <w:rFonts w:ascii="Candara" w:eastAsia="Arial" w:hAnsi="Candara" w:cs="Arial"/>
          <w:b/>
          <w:bCs/>
          <w:color w:val="auto"/>
        </w:rPr>
      </w:pPr>
      <w:r w:rsidRPr="00590537">
        <w:rPr>
          <w:rFonts w:ascii="Candara" w:hAnsi="Candara"/>
          <w:b/>
          <w:bCs/>
          <w:color w:val="auto"/>
          <w:sz w:val="22"/>
          <w:szCs w:val="22"/>
        </w:rPr>
        <w:t>Please submit application information at least six weeks prior to each program.</w:t>
      </w:r>
    </w:p>
    <w:p w14:paraId="6689A48A" w14:textId="3C9EE57F" w:rsidR="002A1F98" w:rsidRPr="00590537" w:rsidRDefault="00F62770" w:rsidP="007C7382">
      <w:pPr>
        <w:rPr>
          <w:rFonts w:ascii="Candara" w:eastAsia="Arial" w:hAnsi="Candara" w:cs="Arial"/>
          <w:color w:val="auto"/>
        </w:rPr>
      </w:pPr>
      <w:r w:rsidRPr="00590537">
        <w:rPr>
          <w:rFonts w:ascii="Candara" w:hAnsi="Candara"/>
          <w:color w:val="auto"/>
          <w:sz w:val="22"/>
          <w:szCs w:val="22"/>
        </w:rPr>
        <w:t>•</w:t>
      </w:r>
      <w:r w:rsidR="002A1F98" w:rsidRPr="00590537">
        <w:rPr>
          <w:rFonts w:ascii="Candara" w:hAnsi="Candara"/>
          <w:color w:val="auto"/>
          <w:sz w:val="22"/>
          <w:szCs w:val="22"/>
        </w:rPr>
        <w:t xml:space="preserve">Applications will not be reviewed unless payment and all requested information are received. </w:t>
      </w:r>
    </w:p>
    <w:p w14:paraId="497A2CD5" w14:textId="40C9BDCB" w:rsidR="002A1F98" w:rsidRPr="00590537" w:rsidRDefault="00F62770" w:rsidP="007C7382">
      <w:pPr>
        <w:rPr>
          <w:rFonts w:ascii="Candara" w:eastAsia="Arial" w:hAnsi="Candara" w:cs="Arial"/>
          <w:color w:val="auto"/>
          <w:sz w:val="22"/>
          <w:szCs w:val="22"/>
        </w:rPr>
      </w:pPr>
      <w:r w:rsidRPr="00590537">
        <w:rPr>
          <w:rFonts w:ascii="Candara" w:hAnsi="Candara"/>
          <w:color w:val="auto"/>
          <w:sz w:val="22"/>
          <w:szCs w:val="22"/>
        </w:rPr>
        <w:t>•</w:t>
      </w:r>
      <w:r w:rsidR="002A1F98" w:rsidRPr="00590537">
        <w:rPr>
          <w:rFonts w:ascii="Candara" w:hAnsi="Candara"/>
          <w:color w:val="auto"/>
          <w:sz w:val="22"/>
          <w:szCs w:val="22"/>
        </w:rPr>
        <w:t>Allow 4 to 6 weeks to be notified of the program status.</w:t>
      </w:r>
    </w:p>
    <w:p w14:paraId="6F16B407" w14:textId="4CD2393F" w:rsidR="002A1F98" w:rsidRPr="00590537" w:rsidRDefault="00F62770" w:rsidP="007C7382">
      <w:pPr>
        <w:tabs>
          <w:tab w:val="num" w:pos="1473"/>
        </w:tabs>
        <w:rPr>
          <w:rFonts w:ascii="Candara" w:eastAsia="Arial" w:hAnsi="Candara" w:cs="Arial"/>
          <w:color w:val="auto"/>
          <w:sz w:val="22"/>
          <w:szCs w:val="22"/>
        </w:rPr>
      </w:pPr>
      <w:r w:rsidRPr="00590537">
        <w:rPr>
          <w:rFonts w:ascii="Candara" w:hAnsi="Candara"/>
          <w:color w:val="auto"/>
          <w:sz w:val="22"/>
          <w:szCs w:val="22"/>
        </w:rPr>
        <w:t>•</w:t>
      </w:r>
      <w:r w:rsidR="007C7382" w:rsidRPr="00590537">
        <w:rPr>
          <w:rFonts w:ascii="Candara" w:hAnsi="Candara"/>
          <w:color w:val="auto"/>
          <w:sz w:val="22"/>
          <w:szCs w:val="22"/>
        </w:rPr>
        <w:t xml:space="preserve"> </w:t>
      </w:r>
      <w:r w:rsidR="002A1F98" w:rsidRPr="00590537">
        <w:rPr>
          <w:rFonts w:ascii="Candara" w:hAnsi="Candara"/>
          <w:color w:val="auto"/>
          <w:sz w:val="22"/>
          <w:szCs w:val="22"/>
        </w:rPr>
        <w:t xml:space="preserve">Notification will be delivered to the contact person of record via email </w:t>
      </w:r>
      <w:r w:rsidR="00590537" w:rsidRPr="00590537">
        <w:rPr>
          <w:rFonts w:ascii="Candara" w:hAnsi="Candara"/>
          <w:strike/>
          <w:color w:val="auto"/>
          <w:sz w:val="22"/>
          <w:szCs w:val="22"/>
        </w:rPr>
        <w:t xml:space="preserve"> </w:t>
      </w:r>
      <w:r w:rsidR="002A1F98" w:rsidRPr="00590537">
        <w:rPr>
          <w:rFonts w:ascii="Candara" w:hAnsi="Candara"/>
          <w:color w:val="auto"/>
          <w:sz w:val="22"/>
          <w:szCs w:val="22"/>
        </w:rPr>
        <w:t xml:space="preserve">  </w:t>
      </w:r>
    </w:p>
    <w:p w14:paraId="74629AB3" w14:textId="77777777" w:rsidR="007C7382" w:rsidRPr="00590537" w:rsidRDefault="007C7382" w:rsidP="007C7382">
      <w:pPr>
        <w:pStyle w:val="ListParagraph"/>
        <w:tabs>
          <w:tab w:val="left" w:pos="360"/>
        </w:tabs>
        <w:spacing w:line="216" w:lineRule="auto"/>
        <w:ind w:left="1440"/>
        <w:rPr>
          <w:rFonts w:ascii="Arial"/>
          <w:color w:val="auto"/>
          <w:sz w:val="18"/>
          <w:szCs w:val="18"/>
        </w:rPr>
      </w:pPr>
    </w:p>
    <w:p w14:paraId="0CDB5B85" w14:textId="77777777" w:rsidR="008F1456" w:rsidRPr="00590537" w:rsidRDefault="008F1456" w:rsidP="00F62770">
      <w:pPr>
        <w:rPr>
          <w:rFonts w:ascii="Candara" w:hAnsi="Candara"/>
          <w:b/>
          <w:bCs/>
          <w:color w:val="auto"/>
          <w:sz w:val="28"/>
          <w:szCs w:val="28"/>
        </w:rPr>
      </w:pPr>
    </w:p>
    <w:p w14:paraId="1F93E5E9" w14:textId="77777777" w:rsidR="00D7077C" w:rsidRPr="00590537" w:rsidRDefault="00F62770" w:rsidP="00F62770">
      <w:pPr>
        <w:rPr>
          <w:rFonts w:ascii="Candara" w:hAnsi="Candara"/>
          <w:b/>
          <w:bCs/>
          <w:color w:val="auto"/>
          <w:sz w:val="28"/>
          <w:szCs w:val="28"/>
        </w:rPr>
      </w:pPr>
      <w:r w:rsidRPr="00590537">
        <w:rPr>
          <w:rFonts w:ascii="Candara" w:hAnsi="Candara"/>
          <w:b/>
          <w:bCs/>
          <w:color w:val="auto"/>
          <w:sz w:val="28"/>
          <w:szCs w:val="28"/>
        </w:rPr>
        <w:t>Approval</w:t>
      </w:r>
      <w:r w:rsidR="005C082D" w:rsidRPr="00590537">
        <w:rPr>
          <w:rFonts w:ascii="Candara" w:hAnsi="Candara"/>
          <w:b/>
          <w:bCs/>
          <w:color w:val="auto"/>
          <w:sz w:val="28"/>
          <w:szCs w:val="28"/>
        </w:rPr>
        <w:t>s</w:t>
      </w:r>
    </w:p>
    <w:p w14:paraId="365B756F" w14:textId="07E7D80A" w:rsidR="00F62770" w:rsidRPr="00590537" w:rsidRDefault="00F62770" w:rsidP="00F62770">
      <w:pPr>
        <w:rPr>
          <w:rFonts w:ascii="Candara" w:hAnsi="Candara"/>
          <w:b/>
          <w:bCs/>
          <w:color w:val="auto"/>
          <w:sz w:val="28"/>
          <w:szCs w:val="28"/>
        </w:rPr>
      </w:pPr>
      <w:r w:rsidRPr="00590537">
        <w:rPr>
          <w:rFonts w:ascii="Candara" w:hAnsi="Candara"/>
          <w:color w:val="auto"/>
          <w:sz w:val="22"/>
          <w:szCs w:val="22"/>
        </w:rPr>
        <w:t xml:space="preserve">•Approved provider status is granted for individual offerings of CE activities, series events, conferences with multiple breakouts and online presentations. Upon notification of approval, the provider will receive a </w:t>
      </w:r>
      <w:r w:rsidRPr="00590537">
        <w:rPr>
          <w:rFonts w:ascii="Candara" w:hAnsi="Candara"/>
          <w:b/>
          <w:bCs/>
          <w:color w:val="auto"/>
          <w:sz w:val="22"/>
          <w:szCs w:val="22"/>
        </w:rPr>
        <w:t>MaMHCA/MCEAP</w:t>
      </w:r>
      <w:r w:rsidRPr="00590537">
        <w:rPr>
          <w:rFonts w:ascii="Candara" w:hAnsi="Candara"/>
          <w:color w:val="auto"/>
          <w:sz w:val="22"/>
          <w:szCs w:val="22"/>
        </w:rPr>
        <w:t xml:space="preserve"> certification number. </w:t>
      </w:r>
    </w:p>
    <w:p w14:paraId="53586651" w14:textId="77777777" w:rsidR="00F62770" w:rsidRDefault="00F62770" w:rsidP="00F62770">
      <w:pPr>
        <w:rPr>
          <w:rFonts w:ascii="Candara" w:hAnsi="Candara"/>
          <w:sz w:val="22"/>
          <w:szCs w:val="22"/>
        </w:rPr>
      </w:pPr>
    </w:p>
    <w:p w14:paraId="56BDE168" w14:textId="66A49BC0" w:rsidR="00F62770" w:rsidRDefault="00F62770" w:rsidP="00F62770">
      <w:pPr>
        <w:rPr>
          <w:rFonts w:ascii="Candara" w:hAnsi="Candara"/>
          <w:sz w:val="22"/>
          <w:szCs w:val="22"/>
        </w:rPr>
      </w:pPr>
      <w:r>
        <w:rPr>
          <w:rFonts w:ascii="Candara" w:hAnsi="Candara"/>
          <w:sz w:val="22"/>
          <w:szCs w:val="22"/>
        </w:rPr>
        <w:t>•</w:t>
      </w:r>
      <w:r w:rsidRPr="00F62770">
        <w:rPr>
          <w:rFonts w:ascii="Candara" w:hAnsi="Candara"/>
          <w:sz w:val="22"/>
          <w:szCs w:val="22"/>
        </w:rPr>
        <w:t>A program can be offered again within (1) year of the initial approval</w:t>
      </w:r>
    </w:p>
    <w:p w14:paraId="53F80F08" w14:textId="6E659087" w:rsidR="0085165E" w:rsidRDefault="0085165E" w:rsidP="00F62770">
      <w:pPr>
        <w:rPr>
          <w:rFonts w:ascii="Candara" w:hAnsi="Candara"/>
          <w:sz w:val="22"/>
          <w:szCs w:val="22"/>
        </w:rPr>
      </w:pPr>
    </w:p>
    <w:p w14:paraId="0E1B0805" w14:textId="77777777" w:rsidR="00B56819" w:rsidRDefault="00B56819">
      <w:pPr>
        <w:pBdr>
          <w:top w:val="none" w:sz="0" w:space="0" w:color="auto"/>
          <w:left w:val="none" w:sz="0" w:space="0" w:color="auto"/>
          <w:bottom w:val="none" w:sz="0" w:space="0" w:color="auto"/>
          <w:right w:val="none" w:sz="0" w:space="0" w:color="auto"/>
          <w:between w:val="none" w:sz="0" w:space="0" w:color="auto"/>
          <w:bar w:val="none" w:sz="0" w:color="auto"/>
        </w:pBdr>
        <w:rPr>
          <w:rFonts w:ascii="Candara" w:hAnsi="Candara"/>
          <w:b/>
          <w:bCs/>
          <w:sz w:val="28"/>
          <w:szCs w:val="28"/>
        </w:rPr>
      </w:pPr>
      <w:r>
        <w:rPr>
          <w:rFonts w:ascii="Candara" w:hAnsi="Candara"/>
          <w:b/>
          <w:bCs/>
          <w:sz w:val="28"/>
          <w:szCs w:val="28"/>
        </w:rPr>
        <w:br w:type="page"/>
      </w:r>
    </w:p>
    <w:p w14:paraId="7AF3847E" w14:textId="4FEE901A" w:rsidR="0085165E" w:rsidRPr="008F1456" w:rsidRDefault="0085165E" w:rsidP="0085165E">
      <w:pPr>
        <w:rPr>
          <w:rFonts w:ascii="Candara" w:hAnsi="Candara"/>
          <w:b/>
          <w:bCs/>
          <w:sz w:val="28"/>
          <w:szCs w:val="28"/>
        </w:rPr>
      </w:pPr>
      <w:r w:rsidRPr="008F1456">
        <w:rPr>
          <w:rFonts w:ascii="Candara" w:hAnsi="Candara"/>
          <w:b/>
          <w:bCs/>
          <w:sz w:val="28"/>
          <w:szCs w:val="28"/>
        </w:rPr>
        <w:lastRenderedPageBreak/>
        <w:t>Denial &amp; Appeal Process</w:t>
      </w:r>
    </w:p>
    <w:p w14:paraId="6B2EDF7D" w14:textId="77777777" w:rsidR="0085165E" w:rsidRPr="0085165E" w:rsidRDefault="0085165E" w:rsidP="0085165E">
      <w:pPr>
        <w:rPr>
          <w:rFonts w:ascii="Candara" w:hAnsi="Candara"/>
          <w:b/>
          <w:bCs/>
        </w:rPr>
      </w:pPr>
    </w:p>
    <w:p w14:paraId="50F5269A" w14:textId="480C398D" w:rsidR="0085165E" w:rsidRDefault="0085165E" w:rsidP="0085165E">
      <w:pPr>
        <w:rPr>
          <w:rFonts w:ascii="Candara" w:hAnsi="Candara"/>
          <w:sz w:val="22"/>
          <w:szCs w:val="22"/>
        </w:rPr>
      </w:pPr>
      <w:r w:rsidRPr="0085165E">
        <w:rPr>
          <w:rFonts w:ascii="Candara" w:hAnsi="Candara"/>
          <w:sz w:val="22"/>
          <w:szCs w:val="22"/>
        </w:rPr>
        <w:t>Applicants that do not meet MAMHCA</w:t>
      </w:r>
      <w:r w:rsidRPr="00590537">
        <w:rPr>
          <w:rFonts w:ascii="Candara" w:hAnsi="Candara"/>
          <w:color w:val="auto"/>
          <w:sz w:val="22"/>
          <w:szCs w:val="22"/>
        </w:rPr>
        <w:t xml:space="preserve">/MCEAP </w:t>
      </w:r>
      <w:r w:rsidRPr="0085165E">
        <w:rPr>
          <w:rFonts w:ascii="Candara" w:hAnsi="Candara"/>
          <w:sz w:val="22"/>
          <w:szCs w:val="22"/>
        </w:rPr>
        <w:t xml:space="preserve">requirements will not be approved. </w:t>
      </w:r>
    </w:p>
    <w:p w14:paraId="37B7941C" w14:textId="1808BADB" w:rsidR="0085165E" w:rsidRDefault="0085165E" w:rsidP="0085165E">
      <w:pPr>
        <w:rPr>
          <w:rFonts w:ascii="Candara" w:hAnsi="Candara"/>
          <w:sz w:val="22"/>
          <w:szCs w:val="22"/>
        </w:rPr>
      </w:pPr>
      <w:r>
        <w:rPr>
          <w:rFonts w:ascii="Candara" w:hAnsi="Candara"/>
          <w:sz w:val="22"/>
          <w:szCs w:val="22"/>
        </w:rPr>
        <w:t>•</w:t>
      </w:r>
      <w:r w:rsidRPr="0085165E">
        <w:rPr>
          <w:rFonts w:ascii="Candara" w:hAnsi="Candara"/>
          <w:sz w:val="22"/>
          <w:szCs w:val="22"/>
        </w:rPr>
        <w:t xml:space="preserve">The reason for denial will be specified in a written response from MAMHCA. </w:t>
      </w:r>
    </w:p>
    <w:p w14:paraId="2A3482DC" w14:textId="21F514DD" w:rsidR="0085165E" w:rsidRDefault="0085165E" w:rsidP="0085165E">
      <w:pPr>
        <w:rPr>
          <w:rFonts w:ascii="Candara" w:hAnsi="Candara"/>
          <w:sz w:val="22"/>
          <w:szCs w:val="22"/>
        </w:rPr>
      </w:pPr>
      <w:r>
        <w:rPr>
          <w:rFonts w:ascii="Candara" w:hAnsi="Candara"/>
          <w:sz w:val="22"/>
          <w:szCs w:val="22"/>
        </w:rPr>
        <w:t>•</w:t>
      </w:r>
      <w:r w:rsidRPr="0085165E">
        <w:rPr>
          <w:rFonts w:ascii="Candara" w:hAnsi="Candara"/>
          <w:sz w:val="22"/>
          <w:szCs w:val="22"/>
        </w:rPr>
        <w:t xml:space="preserve">Applicants will be given thirty days from the postmark date of the notification of the denial to submit documented evidence as to why approval should be granted. </w:t>
      </w:r>
    </w:p>
    <w:p w14:paraId="2297DBF7" w14:textId="068F3D7D" w:rsidR="008F1456" w:rsidRPr="005C082D" w:rsidRDefault="0085165E" w:rsidP="002A1F98">
      <w:pPr>
        <w:rPr>
          <w:rFonts w:ascii="Candara" w:hAnsi="Candara"/>
          <w:sz w:val="22"/>
          <w:szCs w:val="22"/>
        </w:rPr>
      </w:pPr>
      <w:r>
        <w:rPr>
          <w:rFonts w:ascii="Candara" w:hAnsi="Candara"/>
          <w:sz w:val="22"/>
          <w:szCs w:val="22"/>
        </w:rPr>
        <w:t>•</w:t>
      </w:r>
      <w:r w:rsidRPr="0085165E">
        <w:rPr>
          <w:rFonts w:ascii="Candara" w:hAnsi="Candara"/>
          <w:sz w:val="22"/>
          <w:szCs w:val="22"/>
        </w:rPr>
        <w:t>Within one month from the receipt of the additional material, MAMHCA will notify you of its decision</w:t>
      </w:r>
    </w:p>
    <w:p w14:paraId="4A8AC756" w14:textId="77777777" w:rsidR="00D7077C" w:rsidRDefault="00D7077C" w:rsidP="00B5311E">
      <w:pPr>
        <w:pStyle w:val="FreeForm"/>
        <w:spacing w:after="240"/>
        <w:rPr>
          <w:rFonts w:ascii="Candara" w:hAnsi="Candara" w:cs="Arial"/>
          <w:b/>
          <w:bCs/>
          <w:color w:val="auto"/>
          <w:sz w:val="28"/>
          <w:szCs w:val="28"/>
          <w:u w:color="262626"/>
        </w:rPr>
      </w:pPr>
    </w:p>
    <w:p w14:paraId="2CFA5D95" w14:textId="149C4835" w:rsidR="00B5311E" w:rsidRPr="00FC320A" w:rsidRDefault="00B5311E" w:rsidP="00B5311E">
      <w:pPr>
        <w:pStyle w:val="FreeForm"/>
        <w:spacing w:after="240"/>
        <w:rPr>
          <w:rFonts w:ascii="Candara" w:hAnsi="Candara" w:cs="Arial"/>
          <w:b/>
          <w:bCs/>
          <w:color w:val="auto"/>
          <w:sz w:val="28"/>
          <w:szCs w:val="28"/>
          <w:u w:color="262626"/>
        </w:rPr>
      </w:pPr>
      <w:r w:rsidRPr="00FC320A">
        <w:rPr>
          <w:rFonts w:ascii="Candara" w:hAnsi="Candara" w:cs="Arial"/>
          <w:b/>
          <w:bCs/>
          <w:color w:val="auto"/>
          <w:sz w:val="28"/>
          <w:szCs w:val="28"/>
          <w:u w:color="262626"/>
        </w:rPr>
        <w:t>Approved Provider Responsibilities</w:t>
      </w:r>
    </w:p>
    <w:p w14:paraId="7A038586" w14:textId="6CFFD0CE" w:rsidR="00B5311E" w:rsidRPr="00F62770" w:rsidRDefault="00B5311E" w:rsidP="00B5311E">
      <w:pPr>
        <w:pStyle w:val="FreeForm"/>
        <w:spacing w:after="240"/>
        <w:rPr>
          <w:rFonts w:ascii="Candara" w:eastAsia="Helvetica Neue" w:hAnsi="Candara" w:cs="Arial"/>
          <w:b/>
          <w:bCs/>
          <w:color w:val="auto"/>
          <w:sz w:val="22"/>
          <w:szCs w:val="22"/>
          <w:u w:color="262626"/>
        </w:rPr>
      </w:pPr>
      <w:r w:rsidRPr="00F62770">
        <w:rPr>
          <w:rFonts w:ascii="Candara" w:hAnsi="Candara" w:cs="Arial"/>
          <w:b/>
          <w:bCs/>
          <w:color w:val="auto"/>
          <w:sz w:val="22"/>
          <w:szCs w:val="22"/>
          <w:u w:color="262626"/>
        </w:rPr>
        <w:t>Providers of approved programs are required to do the following:</w:t>
      </w:r>
    </w:p>
    <w:p w14:paraId="74264C67" w14:textId="61047C10" w:rsidR="00B5311E" w:rsidRPr="0085165E" w:rsidRDefault="00F62770" w:rsidP="00F62770">
      <w:pPr>
        <w:pStyle w:val="FreeForm"/>
        <w:tabs>
          <w:tab w:val="num" w:pos="720"/>
        </w:tabs>
        <w:rPr>
          <w:rFonts w:ascii="Candara" w:eastAsia="Helvetica Neue" w:hAnsi="Candara" w:cs="Arial"/>
          <w:color w:val="auto"/>
          <w:sz w:val="22"/>
          <w:szCs w:val="22"/>
          <w:u w:color="262626"/>
        </w:rPr>
      </w:pPr>
      <w:r w:rsidRPr="0085165E">
        <w:rPr>
          <w:rFonts w:ascii="Candara" w:hAnsi="Candara"/>
          <w:sz w:val="22"/>
          <w:szCs w:val="22"/>
        </w:rPr>
        <w:t>•</w:t>
      </w:r>
      <w:r w:rsidR="00B5311E" w:rsidRPr="0085165E">
        <w:rPr>
          <w:rFonts w:ascii="Candara" w:hAnsi="Candara" w:cs="Arial"/>
          <w:color w:val="auto"/>
          <w:sz w:val="22"/>
          <w:szCs w:val="22"/>
          <w:u w:color="262626"/>
        </w:rPr>
        <w:t>Create and distribute certificates of attendance to participants who achieve 100% attendance as required by the MA Board of Registration (there may be extenuating circumstances which would allow for 80% attendance).</w:t>
      </w:r>
    </w:p>
    <w:p w14:paraId="7C4E0CD1" w14:textId="04185FBC" w:rsidR="00B5311E" w:rsidRPr="0085165E" w:rsidRDefault="00F62770" w:rsidP="00F62770">
      <w:pPr>
        <w:pStyle w:val="FreeForm"/>
        <w:tabs>
          <w:tab w:val="num" w:pos="720"/>
        </w:tabs>
        <w:rPr>
          <w:rFonts w:ascii="Candara" w:eastAsia="Helvetica Neue" w:hAnsi="Candara" w:cs="Arial"/>
          <w:color w:val="auto"/>
          <w:sz w:val="22"/>
          <w:szCs w:val="22"/>
          <w:u w:color="262626"/>
        </w:rPr>
      </w:pPr>
      <w:r w:rsidRPr="0085165E">
        <w:rPr>
          <w:rFonts w:ascii="Candara" w:hAnsi="Candara"/>
          <w:sz w:val="22"/>
          <w:szCs w:val="22"/>
        </w:rPr>
        <w:t>•</w:t>
      </w:r>
      <w:r w:rsidR="00B5311E" w:rsidRPr="0085165E">
        <w:rPr>
          <w:rFonts w:ascii="Candara" w:hAnsi="Candara" w:cs="Arial"/>
          <w:color w:val="auto"/>
          <w:sz w:val="22"/>
          <w:szCs w:val="22"/>
          <w:u w:color="262626"/>
        </w:rPr>
        <w:t>Keep attendance, evaluation, and program records for 4 years (two licensing cycles).</w:t>
      </w:r>
    </w:p>
    <w:p w14:paraId="231218B2" w14:textId="77777777" w:rsidR="00F62770" w:rsidRDefault="00F62770" w:rsidP="00B5311E">
      <w:pPr>
        <w:pStyle w:val="FreeForm"/>
        <w:spacing w:after="200"/>
        <w:rPr>
          <w:rFonts w:ascii="Candara" w:hAnsi="Candara" w:cs="Arial"/>
          <w:color w:val="auto"/>
          <w:u w:color="262626"/>
        </w:rPr>
      </w:pPr>
    </w:p>
    <w:p w14:paraId="38BA8DE9" w14:textId="361D74AE" w:rsidR="00B5311E" w:rsidRPr="00FC320A" w:rsidRDefault="00B5311E" w:rsidP="00B5311E">
      <w:pPr>
        <w:pStyle w:val="FreeForm"/>
        <w:spacing w:after="200"/>
        <w:rPr>
          <w:rFonts w:ascii="Candara" w:eastAsia="Helvetica Neue" w:hAnsi="Candara" w:cs="Arial"/>
          <w:b/>
          <w:bCs/>
          <w:color w:val="auto"/>
          <w:sz w:val="28"/>
          <w:szCs w:val="28"/>
          <w:u w:color="242321"/>
        </w:rPr>
      </w:pPr>
      <w:r w:rsidRPr="00FC320A">
        <w:rPr>
          <w:rFonts w:ascii="Candara" w:hAnsi="Candara" w:cs="Arial"/>
          <w:b/>
          <w:bCs/>
          <w:color w:val="auto"/>
          <w:sz w:val="28"/>
          <w:szCs w:val="28"/>
          <w:u w:color="242321"/>
        </w:rPr>
        <w:t>Promotion and Advertising</w:t>
      </w:r>
    </w:p>
    <w:p w14:paraId="67E2FAB6" w14:textId="48BB080B" w:rsidR="00B5311E" w:rsidRPr="00B5311E" w:rsidRDefault="00B5311E" w:rsidP="00B5311E">
      <w:pPr>
        <w:pStyle w:val="FreeForm"/>
        <w:spacing w:after="240"/>
        <w:rPr>
          <w:rFonts w:ascii="Candara" w:eastAsia="Helvetica Neue" w:hAnsi="Candara" w:cs="Arial"/>
          <w:b/>
          <w:bCs/>
          <w:color w:val="auto"/>
          <w:sz w:val="24"/>
          <w:szCs w:val="24"/>
          <w:u w:color="262626"/>
        </w:rPr>
      </w:pPr>
      <w:r w:rsidRPr="00B5311E">
        <w:rPr>
          <w:rFonts w:ascii="Candara" w:hAnsi="Candara" w:cs="Arial"/>
          <w:b/>
          <w:bCs/>
          <w:color w:val="auto"/>
          <w:sz w:val="24"/>
          <w:szCs w:val="24"/>
          <w:u w:color="262626"/>
        </w:rPr>
        <w:t>When advertising your program, you are required to use the following language</w:t>
      </w:r>
      <w:r w:rsidR="005D44F5">
        <w:rPr>
          <w:rFonts w:ascii="Candara" w:hAnsi="Candara" w:cs="Arial"/>
          <w:b/>
          <w:bCs/>
          <w:color w:val="auto"/>
          <w:sz w:val="24"/>
          <w:szCs w:val="24"/>
          <w:u w:color="262626"/>
        </w:rPr>
        <w:t>:</w:t>
      </w:r>
    </w:p>
    <w:p w14:paraId="1788D148" w14:textId="2C6EF02A" w:rsidR="00B5311E" w:rsidRPr="005C082D" w:rsidRDefault="00F62770" w:rsidP="005D44F5">
      <w:pPr>
        <w:pStyle w:val="FreeForm"/>
        <w:spacing w:after="240"/>
        <w:rPr>
          <w:rFonts w:ascii="Candara" w:eastAsia="Helvetica Neue" w:hAnsi="Candara" w:cs="Arial"/>
          <w:color w:val="auto"/>
          <w:sz w:val="22"/>
          <w:szCs w:val="22"/>
          <w:u w:color="262626"/>
        </w:rPr>
      </w:pPr>
      <w:r w:rsidRPr="005C082D">
        <w:rPr>
          <w:rFonts w:ascii="Candara" w:hAnsi="Candara"/>
          <w:sz w:val="22"/>
          <w:szCs w:val="22"/>
        </w:rPr>
        <w:t>•</w:t>
      </w:r>
      <w:r w:rsidR="00B5311E" w:rsidRPr="005C082D">
        <w:rPr>
          <w:rFonts w:ascii="Candara" w:hAnsi="Candara" w:cs="Arial"/>
          <w:color w:val="auto"/>
          <w:sz w:val="22"/>
          <w:szCs w:val="22"/>
          <w:u w:color="262626"/>
        </w:rPr>
        <w:t xml:space="preserve">If an authorization number </w:t>
      </w:r>
      <w:r w:rsidR="00B5311E" w:rsidRPr="005C082D">
        <w:rPr>
          <w:rFonts w:ascii="Candara" w:hAnsi="Candara" w:cs="Arial"/>
          <w:color w:val="auto"/>
          <w:sz w:val="22"/>
          <w:szCs w:val="22"/>
          <w:u w:val="single" w:color="262626"/>
        </w:rPr>
        <w:t>HAS</w:t>
      </w:r>
      <w:r w:rsidR="00B5311E" w:rsidRPr="005C082D">
        <w:rPr>
          <w:rFonts w:ascii="Candara" w:hAnsi="Candara" w:cs="Arial"/>
          <w:color w:val="auto"/>
          <w:sz w:val="22"/>
          <w:szCs w:val="22"/>
          <w:u w:color="262626"/>
        </w:rPr>
        <w:t xml:space="preserve"> been issued at the time of advertising, appropriate wording is</w:t>
      </w:r>
      <w:proofErr w:type="gramStart"/>
      <w:r w:rsidR="00B5311E" w:rsidRPr="005C082D">
        <w:rPr>
          <w:rFonts w:ascii="Candara" w:hAnsi="Candara" w:cs="Arial"/>
          <w:color w:val="auto"/>
          <w:sz w:val="22"/>
          <w:szCs w:val="22"/>
          <w:u w:color="262626"/>
        </w:rPr>
        <w:t>:</w:t>
      </w:r>
      <w:r w:rsidR="005D44F5" w:rsidRPr="005C082D">
        <w:rPr>
          <w:rFonts w:ascii="Candara" w:eastAsia="Helvetica Neue" w:hAnsi="Candara" w:cs="Arial"/>
          <w:color w:val="auto"/>
          <w:sz w:val="22"/>
          <w:szCs w:val="22"/>
          <w:u w:color="262626"/>
        </w:rPr>
        <w:t xml:space="preserve">  </w:t>
      </w:r>
      <w:r w:rsidR="00B5311E" w:rsidRPr="005C082D">
        <w:rPr>
          <w:rFonts w:ascii="Candara" w:hAnsi="Candara" w:cs="Arial"/>
          <w:b/>
          <w:bCs/>
          <w:i/>
          <w:iCs/>
          <w:color w:val="auto"/>
          <w:sz w:val="22"/>
          <w:szCs w:val="22"/>
          <w:u w:color="262626"/>
        </w:rPr>
        <w:t>“</w:t>
      </w:r>
      <w:proofErr w:type="gramEnd"/>
      <w:r w:rsidR="00B5311E" w:rsidRPr="005C082D">
        <w:rPr>
          <w:rFonts w:ascii="Candara" w:hAnsi="Candara" w:cs="Arial"/>
          <w:b/>
          <w:bCs/>
          <w:i/>
          <w:iCs/>
          <w:color w:val="auto"/>
          <w:sz w:val="22"/>
          <w:szCs w:val="22"/>
          <w:u w:color="262626"/>
        </w:rPr>
        <w:t xml:space="preserve">This program has been approved </w:t>
      </w:r>
      <w:r w:rsidR="00FC320A" w:rsidRPr="005C082D">
        <w:rPr>
          <w:rFonts w:ascii="Candara" w:hAnsi="Candara" w:cs="Arial"/>
          <w:b/>
          <w:bCs/>
          <w:i/>
          <w:iCs/>
          <w:color w:val="auto"/>
          <w:sz w:val="22"/>
          <w:szCs w:val="22"/>
          <w:u w:color="262626"/>
        </w:rPr>
        <w:t xml:space="preserve">by </w:t>
      </w:r>
      <w:r w:rsidR="00FC320A" w:rsidRPr="00590537">
        <w:rPr>
          <w:rFonts w:ascii="Candara" w:hAnsi="Candara" w:cs="Arial"/>
          <w:b/>
          <w:bCs/>
          <w:i/>
          <w:iCs/>
          <w:color w:val="auto"/>
          <w:sz w:val="22"/>
          <w:szCs w:val="22"/>
          <w:u w:color="262626"/>
        </w:rPr>
        <w:t>MaMHCA/</w:t>
      </w:r>
      <w:r w:rsidR="00B5311E" w:rsidRPr="00590537">
        <w:rPr>
          <w:rFonts w:ascii="Candara" w:hAnsi="Candara" w:cs="Arial"/>
          <w:b/>
          <w:bCs/>
          <w:i/>
          <w:iCs/>
          <w:color w:val="auto"/>
          <w:sz w:val="22"/>
          <w:szCs w:val="22"/>
          <w:u w:color="262626"/>
        </w:rPr>
        <w:t>MCEAP</w:t>
      </w:r>
      <w:r w:rsidR="00FC320A" w:rsidRPr="00590537">
        <w:rPr>
          <w:rFonts w:ascii="Candara" w:hAnsi="Candara" w:cs="Arial"/>
          <w:b/>
          <w:bCs/>
          <w:i/>
          <w:iCs/>
          <w:color w:val="auto"/>
          <w:sz w:val="22"/>
          <w:szCs w:val="22"/>
          <w:u w:color="262626"/>
        </w:rPr>
        <w:t xml:space="preserve"> for _________</w:t>
      </w:r>
      <w:r w:rsidR="00B5311E" w:rsidRPr="00590537">
        <w:rPr>
          <w:rFonts w:ascii="Candara" w:hAnsi="Candara" w:cs="Arial"/>
          <w:b/>
          <w:bCs/>
          <w:i/>
          <w:iCs/>
          <w:color w:val="auto"/>
          <w:sz w:val="22"/>
          <w:szCs w:val="22"/>
          <w:u w:color="262626"/>
        </w:rPr>
        <w:t xml:space="preserve"> </w:t>
      </w:r>
      <w:r w:rsidR="00FC320A" w:rsidRPr="00590537">
        <w:rPr>
          <w:rFonts w:ascii="Candara" w:hAnsi="Candara" w:cs="Arial"/>
          <w:b/>
          <w:bCs/>
          <w:i/>
          <w:iCs/>
          <w:color w:val="auto"/>
          <w:sz w:val="22"/>
          <w:szCs w:val="22"/>
          <w:u w:color="262626"/>
        </w:rPr>
        <w:t xml:space="preserve">CEs  </w:t>
      </w:r>
    </w:p>
    <w:p w14:paraId="5CE30447" w14:textId="7A4D0CC4" w:rsidR="00B5311E" w:rsidRPr="005C082D" w:rsidRDefault="00F62770" w:rsidP="00F62770">
      <w:pPr>
        <w:pStyle w:val="FreeForm"/>
        <w:spacing w:after="240"/>
        <w:rPr>
          <w:rFonts w:ascii="Candara" w:eastAsia="Helvetica Neue" w:hAnsi="Candara" w:cs="Arial"/>
          <w:color w:val="auto"/>
          <w:sz w:val="22"/>
          <w:szCs w:val="22"/>
          <w:u w:color="262626"/>
        </w:rPr>
      </w:pPr>
      <w:r w:rsidRPr="005C082D">
        <w:rPr>
          <w:rFonts w:ascii="Candara" w:hAnsi="Candara"/>
          <w:sz w:val="22"/>
          <w:szCs w:val="22"/>
        </w:rPr>
        <w:t>•</w:t>
      </w:r>
      <w:r w:rsidR="00B5311E" w:rsidRPr="005C082D">
        <w:rPr>
          <w:rFonts w:ascii="Candara" w:hAnsi="Candara" w:cs="Arial"/>
          <w:color w:val="auto"/>
          <w:sz w:val="22"/>
          <w:szCs w:val="22"/>
          <w:u w:color="262626"/>
        </w:rPr>
        <w:t xml:space="preserve">If an authorization number </w:t>
      </w:r>
      <w:r w:rsidR="00B5311E" w:rsidRPr="005C082D">
        <w:rPr>
          <w:rFonts w:ascii="Candara" w:hAnsi="Candara" w:cs="Arial"/>
          <w:color w:val="auto"/>
          <w:sz w:val="22"/>
          <w:szCs w:val="22"/>
          <w:u w:val="single" w:color="262626"/>
        </w:rPr>
        <w:t>HAS NOT</w:t>
      </w:r>
      <w:r w:rsidR="00B5311E" w:rsidRPr="005C082D">
        <w:rPr>
          <w:rFonts w:ascii="Candara" w:hAnsi="Candara" w:cs="Arial"/>
          <w:color w:val="auto"/>
          <w:sz w:val="22"/>
          <w:szCs w:val="22"/>
          <w:u w:color="262626"/>
        </w:rPr>
        <w:t xml:space="preserve"> been secured at the time of printing, appropriate wording is</w:t>
      </w:r>
      <w:proofErr w:type="gramStart"/>
      <w:r w:rsidR="00B5311E" w:rsidRPr="005C082D">
        <w:rPr>
          <w:rFonts w:ascii="Candara" w:hAnsi="Candara" w:cs="Arial"/>
          <w:color w:val="auto"/>
          <w:sz w:val="22"/>
          <w:szCs w:val="22"/>
          <w:u w:color="262626"/>
        </w:rPr>
        <w:t>:</w:t>
      </w:r>
      <w:r w:rsidR="005D44F5" w:rsidRPr="005C082D">
        <w:rPr>
          <w:rFonts w:ascii="Candara" w:eastAsia="Helvetica Neue" w:hAnsi="Candara" w:cs="Arial"/>
          <w:color w:val="auto"/>
          <w:sz w:val="22"/>
          <w:szCs w:val="22"/>
          <w:u w:color="262626"/>
        </w:rPr>
        <w:t xml:space="preserve">  </w:t>
      </w:r>
      <w:r w:rsidR="00B5311E" w:rsidRPr="005C082D">
        <w:rPr>
          <w:rFonts w:ascii="Candara" w:hAnsi="Candara" w:cs="Arial"/>
          <w:b/>
          <w:color w:val="auto"/>
          <w:sz w:val="22"/>
          <w:szCs w:val="22"/>
          <w:u w:color="262626"/>
        </w:rPr>
        <w:t>“</w:t>
      </w:r>
      <w:proofErr w:type="gramEnd"/>
      <w:r w:rsidR="00B5311E" w:rsidRPr="005C082D">
        <w:rPr>
          <w:rFonts w:ascii="Candara" w:hAnsi="Candara" w:cs="Arial"/>
          <w:b/>
          <w:color w:val="auto"/>
          <w:sz w:val="22"/>
          <w:szCs w:val="22"/>
          <w:u w:color="262626"/>
        </w:rPr>
        <w:t>Application for MaMHCA</w:t>
      </w:r>
      <w:r w:rsidR="00B5311E" w:rsidRPr="00590537">
        <w:rPr>
          <w:rFonts w:ascii="Candara" w:hAnsi="Candara" w:cs="Arial"/>
          <w:b/>
          <w:color w:val="auto"/>
          <w:sz w:val="22"/>
          <w:szCs w:val="22"/>
          <w:u w:color="262626"/>
        </w:rPr>
        <w:t xml:space="preserve">/MCEAP </w:t>
      </w:r>
      <w:r w:rsidR="00B5311E" w:rsidRPr="005C082D">
        <w:rPr>
          <w:rFonts w:ascii="Candara" w:hAnsi="Candara" w:cs="Arial"/>
          <w:b/>
          <w:color w:val="auto"/>
          <w:sz w:val="22"/>
          <w:szCs w:val="22"/>
          <w:u w:color="262626"/>
        </w:rPr>
        <w:t xml:space="preserve">continuing education credits has been submitted. Please contact us at (your organization’s phone number/email/website/etc.) </w:t>
      </w:r>
      <w:r w:rsidR="00B5311E" w:rsidRPr="00590537">
        <w:rPr>
          <w:rFonts w:ascii="Candara" w:hAnsi="Candara" w:cs="Arial"/>
          <w:b/>
          <w:color w:val="auto"/>
          <w:sz w:val="22"/>
          <w:szCs w:val="22"/>
          <w:u w:color="262626"/>
        </w:rPr>
        <w:t xml:space="preserve">for the status of </w:t>
      </w:r>
      <w:proofErr w:type="gramStart"/>
      <w:r w:rsidR="00B5311E" w:rsidRPr="00590537">
        <w:rPr>
          <w:rFonts w:ascii="Candara" w:hAnsi="Candara" w:cs="Arial"/>
          <w:b/>
          <w:color w:val="auto"/>
          <w:sz w:val="22"/>
          <w:szCs w:val="22"/>
          <w:u w:color="262626"/>
        </w:rPr>
        <w:t>CE’s</w:t>
      </w:r>
      <w:proofErr w:type="gramEnd"/>
      <w:r w:rsidR="00B5311E" w:rsidRPr="00590537">
        <w:rPr>
          <w:rFonts w:ascii="Candara" w:hAnsi="Candara" w:cs="Arial"/>
          <w:b/>
          <w:color w:val="auto"/>
          <w:sz w:val="22"/>
          <w:szCs w:val="22"/>
          <w:u w:color="262626"/>
        </w:rPr>
        <w:t xml:space="preserve"> for LMHCs”</w:t>
      </w:r>
    </w:p>
    <w:p w14:paraId="72C973E6" w14:textId="4A6FE02A" w:rsidR="005C082D" w:rsidRPr="00694020" w:rsidRDefault="00F62770" w:rsidP="005C082D">
      <w:pPr>
        <w:rPr>
          <w:rFonts w:ascii="Candara" w:hAnsi="Candara"/>
          <w:sz w:val="22"/>
          <w:szCs w:val="22"/>
        </w:rPr>
      </w:pPr>
      <w:r w:rsidRPr="005C082D">
        <w:rPr>
          <w:rFonts w:ascii="Candara" w:hAnsi="Candara"/>
          <w:sz w:val="22"/>
          <w:szCs w:val="22"/>
        </w:rPr>
        <w:t xml:space="preserve"> </w:t>
      </w:r>
    </w:p>
    <w:p w14:paraId="35702FFF" w14:textId="70B68B0F" w:rsidR="005C082D" w:rsidRPr="00694020" w:rsidRDefault="00D36AE0" w:rsidP="005C082D">
      <w:pPr>
        <w:rPr>
          <w:rFonts w:ascii="Candara" w:hAnsi="Candara"/>
          <w:b/>
          <w:bCs/>
          <w:sz w:val="28"/>
          <w:szCs w:val="28"/>
        </w:rPr>
      </w:pPr>
      <w:r w:rsidRPr="00590537">
        <w:rPr>
          <w:rFonts w:ascii="Candara" w:hAnsi="Candara"/>
          <w:b/>
          <w:bCs/>
          <w:sz w:val="28"/>
          <w:szCs w:val="28"/>
        </w:rPr>
        <w:t xml:space="preserve">Compliance with </w:t>
      </w:r>
      <w:r w:rsidR="005C082D" w:rsidRPr="00590537">
        <w:rPr>
          <w:rFonts w:ascii="Candara" w:hAnsi="Candara"/>
          <w:b/>
          <w:bCs/>
          <w:sz w:val="28"/>
          <w:szCs w:val="28"/>
        </w:rPr>
        <w:t>Ethic</w:t>
      </w:r>
      <w:r w:rsidR="00A037AE" w:rsidRPr="00590537">
        <w:rPr>
          <w:rFonts w:ascii="Candara" w:hAnsi="Candara"/>
          <w:b/>
          <w:bCs/>
          <w:sz w:val="28"/>
          <w:szCs w:val="28"/>
        </w:rPr>
        <w:t>al</w:t>
      </w:r>
      <w:r w:rsidR="00694020">
        <w:rPr>
          <w:rFonts w:ascii="Candara" w:hAnsi="Candara"/>
          <w:b/>
          <w:bCs/>
          <w:sz w:val="28"/>
          <w:szCs w:val="28"/>
        </w:rPr>
        <w:t xml:space="preserve"> Requirements</w:t>
      </w:r>
    </w:p>
    <w:p w14:paraId="2BEE23C7" w14:textId="77777777" w:rsidR="005C082D" w:rsidRPr="00694020" w:rsidRDefault="005C082D" w:rsidP="005C082D">
      <w:pPr>
        <w:rPr>
          <w:rFonts w:ascii="Candara" w:hAnsi="Candara"/>
          <w:b/>
          <w:bCs/>
          <w:sz w:val="28"/>
          <w:szCs w:val="28"/>
          <w:u w:val="single"/>
        </w:rPr>
      </w:pPr>
    </w:p>
    <w:p w14:paraId="69DF5079" w14:textId="77777777" w:rsidR="005C082D" w:rsidRPr="00694020" w:rsidRDefault="005C082D" w:rsidP="005C082D">
      <w:pPr>
        <w:rPr>
          <w:rFonts w:ascii="Candara" w:hAnsi="Candara"/>
          <w:sz w:val="22"/>
          <w:szCs w:val="22"/>
        </w:rPr>
      </w:pPr>
      <w:r w:rsidRPr="00694020">
        <w:rPr>
          <w:rFonts w:ascii="Candara" w:hAnsi="Candara"/>
          <w:sz w:val="22"/>
          <w:szCs w:val="22"/>
        </w:rPr>
        <w:t>1.  Staff affiliated with the agency, instructors and participants must follow the principles set forth in the ACA and AMHCA Code of Ethics in all aspects of their involvement in the Continuing Education activities.</w:t>
      </w:r>
    </w:p>
    <w:p w14:paraId="371F213A" w14:textId="6A408D93" w:rsidR="005C082D" w:rsidRPr="00694020" w:rsidRDefault="005C082D" w:rsidP="005C082D">
      <w:pPr>
        <w:rPr>
          <w:rFonts w:ascii="Candara" w:hAnsi="Candara"/>
          <w:sz w:val="22"/>
          <w:szCs w:val="22"/>
        </w:rPr>
      </w:pPr>
      <w:r w:rsidRPr="00694020">
        <w:rPr>
          <w:rFonts w:ascii="Candara" w:hAnsi="Candara"/>
          <w:sz w:val="22"/>
          <w:szCs w:val="22"/>
        </w:rPr>
        <w:t xml:space="preserve">2.  The </w:t>
      </w:r>
      <w:r w:rsidR="00694020" w:rsidRPr="00590537">
        <w:rPr>
          <w:rFonts w:ascii="Candara" w:hAnsi="Candara"/>
          <w:color w:val="auto"/>
          <w:sz w:val="22"/>
          <w:szCs w:val="22"/>
        </w:rPr>
        <w:t xml:space="preserve">CE </w:t>
      </w:r>
      <w:r w:rsidRPr="00694020">
        <w:rPr>
          <w:rFonts w:ascii="Candara" w:hAnsi="Candara"/>
          <w:sz w:val="22"/>
          <w:szCs w:val="22"/>
        </w:rPr>
        <w:t xml:space="preserve">provider must indicate an established policy regarding cancellations and </w:t>
      </w:r>
      <w:r w:rsidR="00B56819" w:rsidRPr="00694020">
        <w:rPr>
          <w:rFonts w:ascii="Candara" w:hAnsi="Candara"/>
          <w:sz w:val="22"/>
          <w:szCs w:val="22"/>
        </w:rPr>
        <w:t>refunds unless</w:t>
      </w:r>
      <w:r w:rsidRPr="00694020">
        <w:rPr>
          <w:rFonts w:ascii="Candara" w:hAnsi="Candara"/>
          <w:sz w:val="22"/>
          <w:szCs w:val="22"/>
        </w:rPr>
        <w:t xml:space="preserve"> the program is an in-house or free program. </w:t>
      </w:r>
    </w:p>
    <w:p w14:paraId="404A7DCB" w14:textId="79009C98" w:rsidR="005C082D" w:rsidRPr="00694020" w:rsidRDefault="005C082D" w:rsidP="005C082D">
      <w:pPr>
        <w:rPr>
          <w:rFonts w:ascii="Candara" w:hAnsi="Candara"/>
          <w:sz w:val="22"/>
          <w:szCs w:val="22"/>
        </w:rPr>
      </w:pPr>
      <w:r w:rsidRPr="00694020">
        <w:rPr>
          <w:rFonts w:ascii="Candara" w:hAnsi="Candara"/>
          <w:sz w:val="22"/>
          <w:szCs w:val="22"/>
        </w:rPr>
        <w:t xml:space="preserve">3.  The provider must have an established policy regarding the handling of </w:t>
      </w:r>
      <w:r w:rsidR="00694020" w:rsidRPr="00590537">
        <w:rPr>
          <w:rFonts w:ascii="Candara" w:hAnsi="Candara"/>
          <w:color w:val="auto"/>
          <w:sz w:val="22"/>
          <w:szCs w:val="22"/>
        </w:rPr>
        <w:t>complaints</w:t>
      </w:r>
      <w:r w:rsidRPr="00590537">
        <w:rPr>
          <w:rFonts w:ascii="Candara" w:hAnsi="Candara"/>
          <w:color w:val="auto"/>
          <w:sz w:val="22"/>
          <w:szCs w:val="22"/>
        </w:rPr>
        <w:t xml:space="preserve"> </w:t>
      </w:r>
      <w:r w:rsidRPr="00694020">
        <w:rPr>
          <w:rFonts w:ascii="Candara" w:hAnsi="Candara"/>
          <w:sz w:val="22"/>
          <w:szCs w:val="22"/>
        </w:rPr>
        <w:t>filed by participants. Complaints must be handled in an ethical and timely fashion.</w:t>
      </w:r>
    </w:p>
    <w:p w14:paraId="61A34925" w14:textId="758AFA57" w:rsidR="005C082D" w:rsidRPr="001F6564" w:rsidRDefault="005C082D" w:rsidP="005C082D">
      <w:pPr>
        <w:rPr>
          <w:rFonts w:ascii="Candara" w:hAnsi="Candara"/>
          <w:sz w:val="22"/>
          <w:szCs w:val="22"/>
        </w:rPr>
      </w:pPr>
      <w:r w:rsidRPr="00694020">
        <w:rPr>
          <w:rFonts w:ascii="Candara" w:hAnsi="Candara"/>
          <w:sz w:val="22"/>
          <w:szCs w:val="22"/>
        </w:rPr>
        <w:t xml:space="preserve">4.  All promotional materials must accurately reflect the information provided in the </w:t>
      </w:r>
      <w:r w:rsidR="00FC6E15">
        <w:rPr>
          <w:rFonts w:ascii="Candara" w:hAnsi="Candara"/>
          <w:sz w:val="22"/>
          <w:szCs w:val="22"/>
        </w:rPr>
        <w:t xml:space="preserve">CE </w:t>
      </w:r>
      <w:r w:rsidR="00D36AE0">
        <w:rPr>
          <w:rFonts w:ascii="Candara" w:hAnsi="Candara"/>
          <w:sz w:val="22"/>
          <w:szCs w:val="22"/>
        </w:rPr>
        <w:t xml:space="preserve">Provider </w:t>
      </w:r>
      <w:r w:rsidRPr="00694020">
        <w:rPr>
          <w:rFonts w:ascii="Candara" w:hAnsi="Candara"/>
          <w:sz w:val="22"/>
          <w:szCs w:val="22"/>
        </w:rPr>
        <w:t>application</w:t>
      </w:r>
      <w:r w:rsidR="00FC6E15">
        <w:rPr>
          <w:rFonts w:ascii="Candara" w:hAnsi="Candara"/>
          <w:sz w:val="22"/>
          <w:szCs w:val="22"/>
        </w:rPr>
        <w:t xml:space="preserve"> that was approved</w:t>
      </w:r>
      <w:r w:rsidR="00594759">
        <w:rPr>
          <w:rFonts w:ascii="Candara" w:hAnsi="Candara"/>
          <w:sz w:val="22"/>
          <w:szCs w:val="22"/>
        </w:rPr>
        <w:t>.</w:t>
      </w:r>
    </w:p>
    <w:p w14:paraId="17D920C4" w14:textId="3A1AB7CB" w:rsidR="005C082D" w:rsidRPr="001F6564" w:rsidRDefault="005C082D">
      <w:pPr>
        <w:rPr>
          <w:rFonts w:ascii="Candara" w:hAnsi="Candara"/>
          <w:sz w:val="22"/>
          <w:szCs w:val="22"/>
        </w:rPr>
      </w:pPr>
    </w:p>
    <w:sectPr w:rsidR="005C082D" w:rsidRPr="001F6564" w:rsidSect="00B56819">
      <w:headerReference w:type="default" r:id="rId7"/>
      <w:footerReference w:type="default" r:id="rId8"/>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CD157" w14:textId="77777777" w:rsidR="00ED20D8" w:rsidRDefault="00ED20D8" w:rsidP="000337EC">
      <w:r>
        <w:separator/>
      </w:r>
    </w:p>
  </w:endnote>
  <w:endnote w:type="continuationSeparator" w:id="0">
    <w:p w14:paraId="3D707746" w14:textId="77777777" w:rsidR="00ED20D8" w:rsidRDefault="00ED20D8" w:rsidP="0003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004357"/>
      <w:docPartObj>
        <w:docPartGallery w:val="Page Numbers (Bottom of Page)"/>
        <w:docPartUnique/>
      </w:docPartObj>
    </w:sdtPr>
    <w:sdtEndPr>
      <w:rPr>
        <w:noProof/>
      </w:rPr>
    </w:sdtEndPr>
    <w:sdtContent>
      <w:p w14:paraId="6A27F0FF" w14:textId="7C1ABA7D" w:rsidR="000337EC" w:rsidRDefault="000337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7A1D07" w14:textId="77777777" w:rsidR="000337EC" w:rsidRDefault="00033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3B0A4" w14:textId="77777777" w:rsidR="00ED20D8" w:rsidRDefault="00ED20D8" w:rsidP="000337EC">
      <w:r>
        <w:separator/>
      </w:r>
    </w:p>
  </w:footnote>
  <w:footnote w:type="continuationSeparator" w:id="0">
    <w:p w14:paraId="697DB0FE" w14:textId="77777777" w:rsidR="00ED20D8" w:rsidRDefault="00ED20D8" w:rsidP="00033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792A" w14:textId="1A1DEED6" w:rsidR="000337EC" w:rsidRPr="000337EC" w:rsidRDefault="000337EC">
    <w:pPr>
      <w:pStyle w:val="Header"/>
      <w:rPr>
        <w:rFonts w:asciiTheme="minorHAnsi" w:hAnsiTheme="minorHAnsi" w:cstheme="minorHAnsi"/>
        <w:sz w:val="22"/>
        <w:szCs w:val="22"/>
      </w:rPr>
    </w:pPr>
    <w:r w:rsidRPr="000337EC">
      <w:rPr>
        <w:rFonts w:asciiTheme="minorHAnsi" w:hAnsiTheme="minorHAnsi" w:cstheme="minorHAnsi"/>
        <w:sz w:val="22"/>
        <w:szCs w:val="22"/>
      </w:rPr>
      <w:t>MaMHCA/MCEAP CE Provider Guidelines</w:t>
    </w:r>
    <w:r>
      <w:rPr>
        <w:rFonts w:asciiTheme="minorHAnsi" w:hAnsiTheme="minorHAnsi" w:cstheme="minorHAnsi"/>
        <w:sz w:val="22"/>
        <w:szCs w:val="22"/>
      </w:rPr>
      <w:tab/>
      <w:t xml:space="preserve">                                                                                    February 202</w:t>
    </w:r>
    <w:r w:rsidR="00590537">
      <w:rPr>
        <w:rFonts w:asciiTheme="minorHAnsi" w:hAnsiTheme="minorHAnsi" w:cstheme="minorHAnsi"/>
        <w:sz w:val="22"/>
        <w:szCs w:val="22"/>
      </w:rPr>
      <w:t>3</w:t>
    </w:r>
  </w:p>
  <w:p w14:paraId="79296A2E" w14:textId="77777777" w:rsidR="000337EC" w:rsidRDefault="00033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67C01"/>
    <w:multiLevelType w:val="multilevel"/>
    <w:tmpl w:val="1C5AF80A"/>
    <w:styleLink w:val="List41"/>
    <w:lvl w:ilvl="0">
      <w:numFmt w:val="bullet"/>
      <w:lvlText w:val="•"/>
      <w:lvlJc w:val="left"/>
      <w:pPr>
        <w:tabs>
          <w:tab w:val="num" w:pos="1440"/>
        </w:tabs>
        <w:ind w:left="1440" w:hanging="360"/>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 w15:restartNumberingAfterBreak="0">
    <w:nsid w:val="139C7A0D"/>
    <w:multiLevelType w:val="multilevel"/>
    <w:tmpl w:val="4F5261A6"/>
    <w:styleLink w:val="List3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 w15:restartNumberingAfterBreak="0">
    <w:nsid w:val="1C0638FD"/>
    <w:multiLevelType w:val="multilevel"/>
    <w:tmpl w:val="131C6AF0"/>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15:restartNumberingAfterBreak="0">
    <w:nsid w:val="389E330C"/>
    <w:multiLevelType w:val="multilevel"/>
    <w:tmpl w:val="FE861842"/>
    <w:lvl w:ilvl="0">
      <w:numFmt w:val="bullet"/>
      <w:lvlText w:val="•"/>
      <w:lvlJc w:val="left"/>
      <w:rPr>
        <w:rFonts w:ascii="Helvetica Neue" w:eastAsia="Helvetica Neue" w:hAnsi="Helvetica Neue" w:cs="Helvetica Neue"/>
        <w:color w:val="262626"/>
        <w:position w:val="0"/>
        <w:u w:color="262626"/>
      </w:rPr>
    </w:lvl>
    <w:lvl w:ilvl="1">
      <w:start w:val="1"/>
      <w:numFmt w:val="bullet"/>
      <w:lvlText w:val="•"/>
      <w:lvlJc w:val="left"/>
      <w:rPr>
        <w:rFonts w:ascii="Helvetica Neue" w:eastAsia="Helvetica Neue" w:hAnsi="Helvetica Neue" w:cs="Helvetica Neue"/>
        <w:color w:val="262626"/>
        <w:position w:val="0"/>
        <w:u w:color="262626"/>
      </w:rPr>
    </w:lvl>
    <w:lvl w:ilvl="2">
      <w:start w:val="1"/>
      <w:numFmt w:val="bullet"/>
      <w:lvlText w:val="•"/>
      <w:lvlJc w:val="left"/>
      <w:rPr>
        <w:rFonts w:ascii="Helvetica Neue" w:eastAsia="Helvetica Neue" w:hAnsi="Helvetica Neue" w:cs="Helvetica Neue"/>
        <w:color w:val="262626"/>
        <w:position w:val="0"/>
        <w:u w:color="262626"/>
      </w:rPr>
    </w:lvl>
    <w:lvl w:ilvl="3">
      <w:start w:val="1"/>
      <w:numFmt w:val="bullet"/>
      <w:lvlText w:val="•"/>
      <w:lvlJc w:val="left"/>
      <w:rPr>
        <w:rFonts w:ascii="Helvetica Neue" w:eastAsia="Helvetica Neue" w:hAnsi="Helvetica Neue" w:cs="Helvetica Neue"/>
        <w:color w:val="262626"/>
        <w:position w:val="0"/>
        <w:u w:color="262626"/>
      </w:rPr>
    </w:lvl>
    <w:lvl w:ilvl="4">
      <w:start w:val="1"/>
      <w:numFmt w:val="bullet"/>
      <w:lvlText w:val="•"/>
      <w:lvlJc w:val="left"/>
      <w:rPr>
        <w:rFonts w:ascii="Helvetica Neue" w:eastAsia="Helvetica Neue" w:hAnsi="Helvetica Neue" w:cs="Helvetica Neue"/>
        <w:color w:val="262626"/>
        <w:position w:val="0"/>
        <w:u w:color="262626"/>
      </w:rPr>
    </w:lvl>
    <w:lvl w:ilvl="5">
      <w:start w:val="1"/>
      <w:numFmt w:val="bullet"/>
      <w:lvlText w:val="•"/>
      <w:lvlJc w:val="left"/>
      <w:rPr>
        <w:rFonts w:ascii="Helvetica Neue" w:eastAsia="Helvetica Neue" w:hAnsi="Helvetica Neue" w:cs="Helvetica Neue"/>
        <w:color w:val="262626"/>
        <w:position w:val="0"/>
        <w:u w:color="262626"/>
      </w:rPr>
    </w:lvl>
    <w:lvl w:ilvl="6">
      <w:start w:val="1"/>
      <w:numFmt w:val="bullet"/>
      <w:lvlText w:val="•"/>
      <w:lvlJc w:val="left"/>
      <w:rPr>
        <w:rFonts w:ascii="Helvetica Neue" w:eastAsia="Helvetica Neue" w:hAnsi="Helvetica Neue" w:cs="Helvetica Neue"/>
        <w:color w:val="262626"/>
        <w:position w:val="0"/>
        <w:u w:color="262626"/>
      </w:rPr>
    </w:lvl>
    <w:lvl w:ilvl="7">
      <w:start w:val="1"/>
      <w:numFmt w:val="bullet"/>
      <w:lvlText w:val="•"/>
      <w:lvlJc w:val="left"/>
      <w:rPr>
        <w:rFonts w:ascii="Helvetica Neue" w:eastAsia="Helvetica Neue" w:hAnsi="Helvetica Neue" w:cs="Helvetica Neue"/>
        <w:color w:val="262626"/>
        <w:position w:val="0"/>
        <w:u w:color="262626"/>
      </w:rPr>
    </w:lvl>
    <w:lvl w:ilvl="8">
      <w:start w:val="1"/>
      <w:numFmt w:val="bullet"/>
      <w:lvlText w:val="•"/>
      <w:lvlJc w:val="left"/>
      <w:rPr>
        <w:rFonts w:ascii="Helvetica Neue" w:eastAsia="Helvetica Neue" w:hAnsi="Helvetica Neue" w:cs="Helvetica Neue"/>
        <w:color w:val="262626"/>
        <w:position w:val="0"/>
        <w:u w:color="262626"/>
      </w:rPr>
    </w:lvl>
  </w:abstractNum>
  <w:abstractNum w:abstractNumId="4" w15:restartNumberingAfterBreak="0">
    <w:nsid w:val="419958C2"/>
    <w:multiLevelType w:val="multilevel"/>
    <w:tmpl w:val="826A7C18"/>
    <w:lvl w:ilvl="0">
      <w:numFmt w:val="bullet"/>
      <w:lvlText w:val="•"/>
      <w:lvlJc w:val="left"/>
      <w:pPr>
        <w:tabs>
          <w:tab w:val="num" w:pos="1440"/>
        </w:tabs>
        <w:ind w:left="1440" w:hanging="360"/>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5" w15:restartNumberingAfterBreak="0">
    <w:nsid w:val="6DB208C4"/>
    <w:multiLevelType w:val="multilevel"/>
    <w:tmpl w:val="E5105CD6"/>
    <w:styleLink w:val="List17"/>
    <w:lvl w:ilvl="0">
      <w:numFmt w:val="bullet"/>
      <w:lvlText w:val="•"/>
      <w:lvlJc w:val="left"/>
      <w:rPr>
        <w:rFonts w:ascii="Helvetica Neue" w:eastAsia="Helvetica Neue" w:hAnsi="Helvetica Neue" w:cs="Helvetica Neue"/>
        <w:color w:val="262626"/>
        <w:position w:val="0"/>
        <w:u w:color="262626"/>
      </w:rPr>
    </w:lvl>
    <w:lvl w:ilvl="1">
      <w:start w:val="1"/>
      <w:numFmt w:val="bullet"/>
      <w:lvlText w:val="•"/>
      <w:lvlJc w:val="left"/>
      <w:rPr>
        <w:rFonts w:ascii="Helvetica Neue" w:eastAsia="Helvetica Neue" w:hAnsi="Helvetica Neue" w:cs="Helvetica Neue"/>
        <w:color w:val="262626"/>
        <w:position w:val="0"/>
        <w:u w:color="262626"/>
      </w:rPr>
    </w:lvl>
    <w:lvl w:ilvl="2">
      <w:start w:val="1"/>
      <w:numFmt w:val="bullet"/>
      <w:lvlText w:val="•"/>
      <w:lvlJc w:val="left"/>
      <w:rPr>
        <w:rFonts w:ascii="Helvetica Neue" w:eastAsia="Helvetica Neue" w:hAnsi="Helvetica Neue" w:cs="Helvetica Neue"/>
        <w:color w:val="262626"/>
        <w:position w:val="0"/>
        <w:u w:color="262626"/>
      </w:rPr>
    </w:lvl>
    <w:lvl w:ilvl="3">
      <w:start w:val="1"/>
      <w:numFmt w:val="bullet"/>
      <w:lvlText w:val="•"/>
      <w:lvlJc w:val="left"/>
      <w:rPr>
        <w:rFonts w:ascii="Helvetica Neue" w:eastAsia="Helvetica Neue" w:hAnsi="Helvetica Neue" w:cs="Helvetica Neue"/>
        <w:color w:val="262626"/>
        <w:position w:val="0"/>
        <w:u w:color="262626"/>
      </w:rPr>
    </w:lvl>
    <w:lvl w:ilvl="4">
      <w:start w:val="1"/>
      <w:numFmt w:val="bullet"/>
      <w:lvlText w:val="•"/>
      <w:lvlJc w:val="left"/>
      <w:rPr>
        <w:rFonts w:ascii="Helvetica Neue" w:eastAsia="Helvetica Neue" w:hAnsi="Helvetica Neue" w:cs="Helvetica Neue"/>
        <w:color w:val="262626"/>
        <w:position w:val="0"/>
        <w:u w:color="262626"/>
      </w:rPr>
    </w:lvl>
    <w:lvl w:ilvl="5">
      <w:start w:val="1"/>
      <w:numFmt w:val="bullet"/>
      <w:lvlText w:val="•"/>
      <w:lvlJc w:val="left"/>
      <w:rPr>
        <w:rFonts w:ascii="Helvetica Neue" w:eastAsia="Helvetica Neue" w:hAnsi="Helvetica Neue" w:cs="Helvetica Neue"/>
        <w:color w:val="262626"/>
        <w:position w:val="0"/>
        <w:u w:color="262626"/>
      </w:rPr>
    </w:lvl>
    <w:lvl w:ilvl="6">
      <w:start w:val="1"/>
      <w:numFmt w:val="bullet"/>
      <w:lvlText w:val="•"/>
      <w:lvlJc w:val="left"/>
      <w:rPr>
        <w:rFonts w:ascii="Helvetica Neue" w:eastAsia="Helvetica Neue" w:hAnsi="Helvetica Neue" w:cs="Helvetica Neue"/>
        <w:color w:val="262626"/>
        <w:position w:val="0"/>
        <w:u w:color="262626"/>
      </w:rPr>
    </w:lvl>
    <w:lvl w:ilvl="7">
      <w:start w:val="1"/>
      <w:numFmt w:val="bullet"/>
      <w:lvlText w:val="•"/>
      <w:lvlJc w:val="left"/>
      <w:rPr>
        <w:rFonts w:ascii="Helvetica Neue" w:eastAsia="Helvetica Neue" w:hAnsi="Helvetica Neue" w:cs="Helvetica Neue"/>
        <w:color w:val="262626"/>
        <w:position w:val="0"/>
        <w:u w:color="262626"/>
      </w:rPr>
    </w:lvl>
    <w:lvl w:ilvl="8">
      <w:start w:val="1"/>
      <w:numFmt w:val="bullet"/>
      <w:lvlText w:val="•"/>
      <w:lvlJc w:val="left"/>
      <w:rPr>
        <w:rFonts w:ascii="Helvetica Neue" w:eastAsia="Helvetica Neue" w:hAnsi="Helvetica Neue" w:cs="Helvetica Neue"/>
        <w:color w:val="262626"/>
        <w:position w:val="0"/>
        <w:u w:color="262626"/>
      </w:rPr>
    </w:lvl>
  </w:abstractNum>
  <w:num w:numId="1" w16cid:durableId="918707898">
    <w:abstractNumId w:val="3"/>
  </w:num>
  <w:num w:numId="2" w16cid:durableId="821197968">
    <w:abstractNumId w:val="5"/>
  </w:num>
  <w:num w:numId="3" w16cid:durableId="1112822644">
    <w:abstractNumId w:val="4"/>
  </w:num>
  <w:num w:numId="4" w16cid:durableId="1707948959">
    <w:abstractNumId w:val="0"/>
  </w:num>
  <w:num w:numId="5" w16cid:durableId="2143885721">
    <w:abstractNumId w:val="2"/>
  </w:num>
  <w:num w:numId="6" w16cid:durableId="101385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1E"/>
    <w:rsid w:val="000337EC"/>
    <w:rsid w:val="001F6564"/>
    <w:rsid w:val="00281BB3"/>
    <w:rsid w:val="002A1F98"/>
    <w:rsid w:val="004D5732"/>
    <w:rsid w:val="00590537"/>
    <w:rsid w:val="00594759"/>
    <w:rsid w:val="005C082D"/>
    <w:rsid w:val="005D44F5"/>
    <w:rsid w:val="00694020"/>
    <w:rsid w:val="007C7382"/>
    <w:rsid w:val="0085165E"/>
    <w:rsid w:val="00891034"/>
    <w:rsid w:val="008F1456"/>
    <w:rsid w:val="00A037AE"/>
    <w:rsid w:val="00B5311E"/>
    <w:rsid w:val="00B56819"/>
    <w:rsid w:val="00C62239"/>
    <w:rsid w:val="00D36AE0"/>
    <w:rsid w:val="00D7077C"/>
    <w:rsid w:val="00D85CCA"/>
    <w:rsid w:val="00ED20D8"/>
    <w:rsid w:val="00F62770"/>
    <w:rsid w:val="00FC320A"/>
    <w:rsid w:val="00FC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4E11"/>
  <w15:chartTrackingRefBased/>
  <w15:docId w15:val="{448D618F-8F11-4A53-81EC-B7B568EF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A1F98"/>
    <w:pPr>
      <w:pBdr>
        <w:top w:val="nil"/>
        <w:left w:val="nil"/>
        <w:bottom w:val="nil"/>
        <w:right w:val="nil"/>
        <w:between w:val="nil"/>
        <w:bar w:val="nil"/>
      </w:pBdr>
    </w:pPr>
    <w:rPr>
      <w:rFonts w:ascii="Times Roman" w:eastAsia="Arial Unicode MS" w:hAnsi="Arial Unicode MS" w:cs="Arial Unicode M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5311E"/>
    <w:pPr>
      <w:pBdr>
        <w:top w:val="nil"/>
        <w:left w:val="nil"/>
        <w:bottom w:val="nil"/>
        <w:right w:val="nil"/>
        <w:between w:val="nil"/>
        <w:bar w:val="nil"/>
      </w:pBdr>
    </w:pPr>
    <w:rPr>
      <w:rFonts w:ascii="Times Roman" w:eastAsia="Arial Unicode MS" w:hAnsi="Arial Unicode MS" w:cs="Arial Unicode MS"/>
      <w:color w:val="000000"/>
      <w:sz w:val="20"/>
      <w:szCs w:val="20"/>
      <w:u w:color="000000"/>
      <w:bdr w:val="nil"/>
    </w:rPr>
  </w:style>
  <w:style w:type="numbering" w:customStyle="1" w:styleId="List17">
    <w:name w:val="List 17"/>
    <w:basedOn w:val="NoList"/>
    <w:rsid w:val="00B5311E"/>
    <w:pPr>
      <w:numPr>
        <w:numId w:val="2"/>
      </w:numPr>
    </w:pPr>
  </w:style>
  <w:style w:type="numbering" w:customStyle="1" w:styleId="List41">
    <w:name w:val="List 41"/>
    <w:basedOn w:val="NoList"/>
    <w:rsid w:val="002A1F98"/>
    <w:pPr>
      <w:numPr>
        <w:numId w:val="4"/>
      </w:numPr>
    </w:pPr>
  </w:style>
  <w:style w:type="paragraph" w:styleId="ListParagraph">
    <w:name w:val="List Paragraph"/>
    <w:basedOn w:val="Normal"/>
    <w:uiPriority w:val="34"/>
    <w:qFormat/>
    <w:rsid w:val="007C7382"/>
    <w:pPr>
      <w:ind w:left="720"/>
      <w:contextualSpacing/>
    </w:pPr>
  </w:style>
  <w:style w:type="numbering" w:customStyle="1" w:styleId="List21">
    <w:name w:val="List 21"/>
    <w:basedOn w:val="NoList"/>
    <w:rsid w:val="005C082D"/>
    <w:pPr>
      <w:numPr>
        <w:numId w:val="5"/>
      </w:numPr>
    </w:pPr>
  </w:style>
  <w:style w:type="numbering" w:customStyle="1" w:styleId="List31">
    <w:name w:val="List 31"/>
    <w:basedOn w:val="NoList"/>
    <w:rsid w:val="005C082D"/>
    <w:pPr>
      <w:numPr>
        <w:numId w:val="6"/>
      </w:numPr>
    </w:pPr>
  </w:style>
  <w:style w:type="paragraph" w:styleId="Header">
    <w:name w:val="header"/>
    <w:basedOn w:val="Normal"/>
    <w:link w:val="HeaderChar"/>
    <w:uiPriority w:val="99"/>
    <w:unhideWhenUsed/>
    <w:rsid w:val="000337EC"/>
    <w:pPr>
      <w:tabs>
        <w:tab w:val="center" w:pos="4680"/>
        <w:tab w:val="right" w:pos="9360"/>
      </w:tabs>
    </w:pPr>
  </w:style>
  <w:style w:type="character" w:customStyle="1" w:styleId="HeaderChar">
    <w:name w:val="Header Char"/>
    <w:basedOn w:val="DefaultParagraphFont"/>
    <w:link w:val="Header"/>
    <w:uiPriority w:val="99"/>
    <w:rsid w:val="000337EC"/>
    <w:rPr>
      <w:rFonts w:ascii="Times Roman" w:eastAsia="Arial Unicode MS" w:hAnsi="Arial Unicode MS" w:cs="Arial Unicode MS"/>
      <w:color w:val="000000"/>
      <w:sz w:val="24"/>
      <w:szCs w:val="24"/>
      <w:u w:color="000000"/>
      <w:bdr w:val="nil"/>
    </w:rPr>
  </w:style>
  <w:style w:type="paragraph" w:styleId="Footer">
    <w:name w:val="footer"/>
    <w:basedOn w:val="Normal"/>
    <w:link w:val="FooterChar"/>
    <w:uiPriority w:val="99"/>
    <w:unhideWhenUsed/>
    <w:rsid w:val="000337EC"/>
    <w:pPr>
      <w:tabs>
        <w:tab w:val="center" w:pos="4680"/>
        <w:tab w:val="right" w:pos="9360"/>
      </w:tabs>
    </w:pPr>
  </w:style>
  <w:style w:type="character" w:customStyle="1" w:styleId="FooterChar">
    <w:name w:val="Footer Char"/>
    <w:basedOn w:val="DefaultParagraphFont"/>
    <w:link w:val="Footer"/>
    <w:uiPriority w:val="99"/>
    <w:rsid w:val="000337EC"/>
    <w:rPr>
      <w:rFonts w:ascii="Times Roman"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Midge</dc:creator>
  <cp:keywords/>
  <dc:description/>
  <cp:lastModifiedBy>Jami Osborne</cp:lastModifiedBy>
  <cp:revision>2</cp:revision>
  <dcterms:created xsi:type="dcterms:W3CDTF">2023-02-24T15:42:00Z</dcterms:created>
  <dcterms:modified xsi:type="dcterms:W3CDTF">2023-02-24T15:42:00Z</dcterms:modified>
</cp:coreProperties>
</file>